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3104" w14:textId="77777777" w:rsidR="00493447" w:rsidRPr="00DB5881" w:rsidRDefault="00466073" w:rsidP="00493447">
      <w:pPr>
        <w:pStyle w:val="Heading1"/>
        <w:ind w:left="-72"/>
        <w:jc w:val="center"/>
        <w:rPr>
          <w:rFonts w:cs="Times New Roman"/>
          <w:sz w:val="22"/>
          <w:szCs w:val="22"/>
          <w:u w:val="single"/>
        </w:rPr>
      </w:pPr>
      <w:bookmarkStart w:id="0" w:name="_Toc529448317"/>
      <w:r w:rsidRPr="00DB5881">
        <w:rPr>
          <w:rFonts w:cs="Times New Roman"/>
          <w:sz w:val="22"/>
          <w:szCs w:val="22"/>
          <w:u w:val="single"/>
        </w:rPr>
        <w:t xml:space="preserve">BUSINESS ASSOCIATE </w:t>
      </w:r>
      <w:bookmarkEnd w:id="0"/>
      <w:r w:rsidR="00DB5881" w:rsidRPr="00DB5881">
        <w:rPr>
          <w:rFonts w:cs="Times New Roman"/>
          <w:sz w:val="22"/>
          <w:szCs w:val="22"/>
          <w:u w:val="single"/>
        </w:rPr>
        <w:t>ADDENDUM</w:t>
      </w:r>
    </w:p>
    <w:p w14:paraId="4C986861" w14:textId="2388BAE7" w:rsidR="00493447" w:rsidRPr="00DF1B1B" w:rsidRDefault="00466073" w:rsidP="006B7B4D">
      <w:pPr>
        <w:autoSpaceDE/>
        <w:adjustRightInd/>
        <w:spacing w:after="180"/>
        <w:ind w:firstLine="720"/>
        <w:jc w:val="both"/>
        <w:rPr>
          <w:sz w:val="22"/>
          <w:szCs w:val="22"/>
        </w:rPr>
      </w:pPr>
      <w:r w:rsidRPr="008F374F">
        <w:rPr>
          <w:b/>
          <w:sz w:val="22"/>
          <w:szCs w:val="22"/>
        </w:rPr>
        <w:t xml:space="preserve">THIS BUSINESS ASSOCIATE </w:t>
      </w:r>
      <w:r w:rsidR="00DB5881" w:rsidRPr="008F374F">
        <w:rPr>
          <w:b/>
          <w:sz w:val="22"/>
          <w:szCs w:val="22"/>
        </w:rPr>
        <w:t>ADDENDUM</w:t>
      </w:r>
      <w:r w:rsidRPr="00DF1B1B">
        <w:rPr>
          <w:b/>
          <w:sz w:val="22"/>
          <w:szCs w:val="22"/>
        </w:rPr>
        <w:t xml:space="preserve"> </w:t>
      </w:r>
      <w:r w:rsidRPr="00DF1B1B">
        <w:rPr>
          <w:sz w:val="22"/>
          <w:szCs w:val="22"/>
        </w:rPr>
        <w:t>(the “</w:t>
      </w:r>
      <w:r w:rsidR="006E305A">
        <w:rPr>
          <w:sz w:val="22"/>
          <w:szCs w:val="22"/>
        </w:rPr>
        <w:t>Addendum</w:t>
      </w:r>
      <w:r w:rsidRPr="00DF1B1B">
        <w:rPr>
          <w:sz w:val="22"/>
          <w:szCs w:val="22"/>
        </w:rPr>
        <w:t>”) is made and entered into between</w:t>
      </w:r>
      <w:r w:rsidR="00B72484">
        <w:rPr>
          <w:sz w:val="22"/>
          <w:szCs w:val="22"/>
        </w:rPr>
        <w:t xml:space="preserve"> </w:t>
      </w:r>
      <w:r w:rsidR="00443631">
        <w:rPr>
          <w:sz w:val="22"/>
          <w:szCs w:val="22"/>
        </w:rPr>
        <w:t>CareTracker</w:t>
      </w:r>
      <w:r w:rsidR="00B72484">
        <w:rPr>
          <w:sz w:val="22"/>
          <w:szCs w:val="22"/>
        </w:rPr>
        <w:t>, Inc</w:t>
      </w:r>
      <w:r w:rsidR="00107A04">
        <w:rPr>
          <w:sz w:val="22"/>
          <w:szCs w:val="22"/>
        </w:rPr>
        <w:t xml:space="preserve">. </w:t>
      </w:r>
      <w:r w:rsidRPr="00DF1B1B">
        <w:rPr>
          <w:sz w:val="22"/>
          <w:szCs w:val="22"/>
        </w:rPr>
        <w:t>(“</w:t>
      </w:r>
      <w:r w:rsidRPr="00DB5881">
        <w:rPr>
          <w:b/>
          <w:i/>
          <w:sz w:val="22"/>
          <w:szCs w:val="22"/>
        </w:rPr>
        <w:t>Company</w:t>
      </w:r>
      <w:r w:rsidRPr="00DF1B1B">
        <w:rPr>
          <w:sz w:val="22"/>
          <w:szCs w:val="22"/>
        </w:rPr>
        <w:t>”</w:t>
      </w:r>
      <w:r w:rsidR="00B257AC">
        <w:rPr>
          <w:sz w:val="22"/>
          <w:szCs w:val="22"/>
        </w:rPr>
        <w:t xml:space="preserve"> </w:t>
      </w:r>
      <w:r w:rsidRPr="00B257AC">
        <w:rPr>
          <w:b/>
          <w:bCs/>
          <w:sz w:val="22"/>
          <w:szCs w:val="22"/>
        </w:rPr>
        <w:t>),</w:t>
      </w:r>
      <w:r w:rsidRPr="00DF1B1B">
        <w:rPr>
          <w:sz w:val="22"/>
          <w:szCs w:val="22"/>
        </w:rPr>
        <w:t xml:space="preserve"> and</w:t>
      </w:r>
      <w:r w:rsidR="00771CA1">
        <w:rPr>
          <w:sz w:val="22"/>
          <w:szCs w:val="22"/>
        </w:rPr>
        <w:t xml:space="preserve"> the legal entity identified as Client in the applicable Service Order </w:t>
      </w:r>
      <w:r w:rsidRPr="00DF1B1B">
        <w:rPr>
          <w:sz w:val="22"/>
          <w:szCs w:val="22"/>
        </w:rPr>
        <w:t>(“</w:t>
      </w:r>
      <w:r w:rsidR="00771CA1">
        <w:rPr>
          <w:b/>
          <w:i/>
          <w:sz w:val="22"/>
          <w:szCs w:val="22"/>
        </w:rPr>
        <w:t>Client</w:t>
      </w:r>
      <w:r w:rsidR="00A11BAF" w:rsidRPr="00DF1B1B">
        <w:rPr>
          <w:sz w:val="22"/>
          <w:szCs w:val="22"/>
        </w:rPr>
        <w:t>”</w:t>
      </w:r>
      <w:r w:rsidR="00A11BAF" w:rsidRPr="00B257AC">
        <w:rPr>
          <w:b/>
          <w:bCs/>
          <w:sz w:val="22"/>
          <w:szCs w:val="22"/>
        </w:rPr>
        <w:t>)</w:t>
      </w:r>
      <w:r w:rsidRPr="00B257AC">
        <w:rPr>
          <w:b/>
          <w:bCs/>
          <w:sz w:val="22"/>
          <w:szCs w:val="22"/>
        </w:rPr>
        <w:t>.</w:t>
      </w:r>
    </w:p>
    <w:p w14:paraId="0DE929BB" w14:textId="5DD93391" w:rsidR="00493447" w:rsidRDefault="00771CA1" w:rsidP="006B7B4D">
      <w:pPr>
        <w:autoSpaceDE/>
        <w:adjustRightInd/>
        <w:spacing w:after="180"/>
        <w:ind w:firstLine="720"/>
        <w:jc w:val="both"/>
        <w:rPr>
          <w:sz w:val="22"/>
          <w:szCs w:val="22"/>
        </w:rPr>
      </w:pPr>
      <w:r>
        <w:rPr>
          <w:sz w:val="22"/>
          <w:szCs w:val="22"/>
        </w:rPr>
        <w:t>Client</w:t>
      </w:r>
      <w:r w:rsidR="00466073" w:rsidRPr="00DF1B1B">
        <w:rPr>
          <w:sz w:val="22"/>
          <w:szCs w:val="22"/>
        </w:rPr>
        <w:t xml:space="preserve"> is a Covered Entity (or is a Business Associate to one or more Covered Entities) pursuant to the Health Insurance Portability and Accountability Act of 1996, the Health Information Technology for Economic and Clinical Health Act (commonly referred to as the “</w:t>
      </w:r>
      <w:r w:rsidR="00466073" w:rsidRPr="00DB5881">
        <w:rPr>
          <w:sz w:val="22"/>
          <w:szCs w:val="22"/>
        </w:rPr>
        <w:t>HITECH Act</w:t>
      </w:r>
      <w:r w:rsidR="00466073" w:rsidRPr="00DF1B1B">
        <w:rPr>
          <w:sz w:val="22"/>
          <w:szCs w:val="22"/>
        </w:rPr>
        <w:t>”), and the regulations promulgated under the foregoing from time to time by the United States Department of Health and Human Services (collectively, as amended from time to time, “</w:t>
      </w:r>
      <w:r w:rsidR="00466073" w:rsidRPr="00DB5881">
        <w:rPr>
          <w:b/>
          <w:i/>
          <w:sz w:val="22"/>
          <w:szCs w:val="22"/>
        </w:rPr>
        <w:t>HIPAA</w:t>
      </w:r>
      <w:r w:rsidR="00466073" w:rsidRPr="00DF1B1B">
        <w:rPr>
          <w:sz w:val="22"/>
          <w:szCs w:val="22"/>
        </w:rPr>
        <w:t>”).</w:t>
      </w:r>
    </w:p>
    <w:p w14:paraId="44F2B244" w14:textId="5C395074" w:rsidR="00B61092" w:rsidRDefault="00771CA1" w:rsidP="00F213DE">
      <w:pPr>
        <w:autoSpaceDE/>
        <w:adjustRightInd/>
        <w:spacing w:after="180"/>
        <w:ind w:firstLine="720"/>
        <w:jc w:val="both"/>
        <w:rPr>
          <w:sz w:val="22"/>
          <w:szCs w:val="22"/>
        </w:rPr>
      </w:pPr>
      <w:r>
        <w:rPr>
          <w:sz w:val="22"/>
          <w:szCs w:val="22"/>
        </w:rPr>
        <w:t>Client</w:t>
      </w:r>
      <w:r w:rsidR="00466073" w:rsidRPr="00DF1B1B">
        <w:rPr>
          <w:sz w:val="22"/>
          <w:szCs w:val="22"/>
        </w:rPr>
        <w:t xml:space="preserve"> and Company have entered into </w:t>
      </w:r>
      <w:r w:rsidR="00A11BAF" w:rsidRPr="00DF1B1B">
        <w:rPr>
          <w:sz w:val="22"/>
          <w:szCs w:val="22"/>
        </w:rPr>
        <w:t>o</w:t>
      </w:r>
      <w:r w:rsidR="00466073" w:rsidRPr="00DF1B1B">
        <w:rPr>
          <w:sz w:val="22"/>
          <w:szCs w:val="22"/>
        </w:rPr>
        <w:t>ne or more agreements (collectively, the “</w:t>
      </w:r>
      <w:r w:rsidR="00DB5881" w:rsidRPr="00DB5881">
        <w:rPr>
          <w:b/>
          <w:i/>
          <w:sz w:val="22"/>
          <w:szCs w:val="22"/>
        </w:rPr>
        <w:t>Services</w:t>
      </w:r>
      <w:r w:rsidR="00DB5881">
        <w:rPr>
          <w:sz w:val="22"/>
          <w:szCs w:val="22"/>
        </w:rPr>
        <w:t xml:space="preserve"> </w:t>
      </w:r>
      <w:r w:rsidR="00466073" w:rsidRPr="00DB5881">
        <w:rPr>
          <w:b/>
          <w:i/>
          <w:sz w:val="22"/>
          <w:szCs w:val="22"/>
        </w:rPr>
        <w:t>Agreement</w:t>
      </w:r>
      <w:r w:rsidR="00466073" w:rsidRPr="00DF1B1B">
        <w:rPr>
          <w:sz w:val="22"/>
          <w:szCs w:val="22"/>
        </w:rPr>
        <w:t xml:space="preserve">”) pursuant to which Company will provide certain services to </w:t>
      </w:r>
      <w:r>
        <w:rPr>
          <w:sz w:val="22"/>
          <w:szCs w:val="22"/>
        </w:rPr>
        <w:t>Client</w:t>
      </w:r>
      <w:r w:rsidR="00466073" w:rsidRPr="00DF1B1B">
        <w:rPr>
          <w:sz w:val="22"/>
          <w:szCs w:val="22"/>
        </w:rPr>
        <w:t xml:space="preserve"> (the “</w:t>
      </w:r>
      <w:r w:rsidR="00466073" w:rsidRPr="00DB5881">
        <w:rPr>
          <w:b/>
          <w:i/>
          <w:sz w:val="22"/>
          <w:szCs w:val="22"/>
        </w:rPr>
        <w:t>Services</w:t>
      </w:r>
      <w:r w:rsidR="00466073" w:rsidRPr="00DF1B1B">
        <w:rPr>
          <w:sz w:val="22"/>
          <w:szCs w:val="22"/>
        </w:rPr>
        <w:t xml:space="preserve">”), and in the course of providing the Services, </w:t>
      </w:r>
      <w:r>
        <w:rPr>
          <w:sz w:val="22"/>
          <w:szCs w:val="22"/>
        </w:rPr>
        <w:t>Client</w:t>
      </w:r>
      <w:r w:rsidR="00466073" w:rsidRPr="00DF1B1B">
        <w:rPr>
          <w:sz w:val="22"/>
          <w:szCs w:val="22"/>
        </w:rPr>
        <w:t xml:space="preserve"> may make available to Company or have Company obtain or create on its behalf information that may be deemed Protected Health Information subject to the provisions of HIPAA and information subject to protection under other federal or state laws.</w:t>
      </w:r>
    </w:p>
    <w:p w14:paraId="2DADB18C" w14:textId="77777777" w:rsidR="00493447" w:rsidRPr="00DF1B1B" w:rsidRDefault="00466073" w:rsidP="006B7B4D">
      <w:pPr>
        <w:tabs>
          <w:tab w:val="left" w:pos="-4320"/>
        </w:tabs>
        <w:autoSpaceDE/>
        <w:adjustRightInd/>
        <w:spacing w:after="180"/>
        <w:ind w:firstLine="720"/>
        <w:jc w:val="both"/>
        <w:rPr>
          <w:sz w:val="22"/>
          <w:szCs w:val="22"/>
        </w:rPr>
      </w:pPr>
      <w:r w:rsidRPr="00DF1B1B">
        <w:rPr>
          <w:sz w:val="22"/>
          <w:szCs w:val="22"/>
        </w:rPr>
        <w:t>In order to comply with the applicable provisions of HIPAA and other federal or state laws as applicable, the parties agree as follows:</w:t>
      </w:r>
    </w:p>
    <w:p w14:paraId="7B810F56" w14:textId="77777777" w:rsidR="00493447" w:rsidRPr="00DF1B1B" w:rsidRDefault="00466073" w:rsidP="00F274E8">
      <w:pPr>
        <w:pStyle w:val="Heading6"/>
        <w:numPr>
          <w:ilvl w:val="5"/>
          <w:numId w:val="1"/>
        </w:numPr>
        <w:tabs>
          <w:tab w:val="clear" w:pos="0"/>
          <w:tab w:val="num" w:pos="720"/>
        </w:tabs>
        <w:spacing w:after="180"/>
        <w:ind w:firstLine="360"/>
        <w:jc w:val="both"/>
        <w:rPr>
          <w:sz w:val="22"/>
        </w:rPr>
      </w:pPr>
      <w:r w:rsidRPr="00F274E8">
        <w:rPr>
          <w:b/>
          <w:sz w:val="22"/>
          <w:u w:val="single"/>
        </w:rPr>
        <w:t>Definitions</w:t>
      </w:r>
      <w:r w:rsidRPr="00DF1B1B">
        <w:rPr>
          <w:sz w:val="22"/>
        </w:rPr>
        <w:t>.</w:t>
      </w:r>
    </w:p>
    <w:p w14:paraId="21366163" w14:textId="5ECAF8E8"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 xml:space="preserve">Capitalized terms used but not otherwise defined in this </w:t>
      </w:r>
      <w:r w:rsidR="006E305A">
        <w:rPr>
          <w:sz w:val="22"/>
          <w:szCs w:val="22"/>
        </w:rPr>
        <w:t>Addendum</w:t>
      </w:r>
      <w:r w:rsidRPr="00DF1B1B">
        <w:rPr>
          <w:sz w:val="22"/>
          <w:szCs w:val="22"/>
        </w:rPr>
        <w:t xml:space="preserve"> shall have the meanings ascribed in HIPAA (whether or not such terms are capitalized therein). </w:t>
      </w:r>
    </w:p>
    <w:p w14:paraId="3E42D248" w14:textId="2BBBB4B3"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w:t>
      </w:r>
      <w:r w:rsidRPr="00DB5881">
        <w:rPr>
          <w:b/>
          <w:i/>
          <w:sz w:val="22"/>
          <w:szCs w:val="22"/>
        </w:rPr>
        <w:t>Effective Date</w:t>
      </w:r>
      <w:r w:rsidRPr="00DF1B1B">
        <w:rPr>
          <w:sz w:val="22"/>
          <w:szCs w:val="22"/>
        </w:rPr>
        <w:t xml:space="preserve">” means the date </w:t>
      </w:r>
      <w:r w:rsidR="00E620C4">
        <w:rPr>
          <w:sz w:val="22"/>
          <w:szCs w:val="22"/>
        </w:rPr>
        <w:t>on which this</w:t>
      </w:r>
      <w:r w:rsidR="00DB5881">
        <w:rPr>
          <w:sz w:val="22"/>
          <w:szCs w:val="22"/>
        </w:rPr>
        <w:t xml:space="preserve"> </w:t>
      </w:r>
      <w:r w:rsidR="006E305A">
        <w:rPr>
          <w:sz w:val="22"/>
          <w:szCs w:val="22"/>
        </w:rPr>
        <w:t>Addendum</w:t>
      </w:r>
      <w:r w:rsidRPr="00DF1B1B">
        <w:rPr>
          <w:sz w:val="22"/>
          <w:szCs w:val="22"/>
        </w:rPr>
        <w:t xml:space="preserve"> </w:t>
      </w:r>
      <w:r w:rsidR="00E620C4">
        <w:rPr>
          <w:sz w:val="22"/>
          <w:szCs w:val="22"/>
        </w:rPr>
        <w:t>is executed by the parties</w:t>
      </w:r>
      <w:r w:rsidRPr="00DF1B1B">
        <w:rPr>
          <w:sz w:val="22"/>
          <w:szCs w:val="22"/>
        </w:rPr>
        <w:t>.</w:t>
      </w:r>
    </w:p>
    <w:p w14:paraId="2489DA4B" w14:textId="77777777"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w:t>
      </w:r>
      <w:r w:rsidRPr="00DB5881">
        <w:rPr>
          <w:b/>
          <w:i/>
          <w:sz w:val="22"/>
          <w:szCs w:val="22"/>
        </w:rPr>
        <w:t>Electronic PHI</w:t>
      </w:r>
      <w:r w:rsidRPr="00DF1B1B">
        <w:rPr>
          <w:sz w:val="22"/>
          <w:szCs w:val="22"/>
        </w:rPr>
        <w:t>” means PHI that is Electronic Protected Health Information.</w:t>
      </w:r>
    </w:p>
    <w:p w14:paraId="57882352" w14:textId="234C9A67"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w:t>
      </w:r>
      <w:r w:rsidRPr="00DB5881">
        <w:rPr>
          <w:b/>
          <w:i/>
          <w:sz w:val="22"/>
          <w:szCs w:val="22"/>
        </w:rPr>
        <w:t>PHI</w:t>
      </w:r>
      <w:r w:rsidRPr="00DF1B1B">
        <w:rPr>
          <w:sz w:val="22"/>
          <w:szCs w:val="22"/>
        </w:rPr>
        <w:t xml:space="preserve">” means Protected Health Information received or accessed by Company from or on behalf of </w:t>
      </w:r>
      <w:r w:rsidR="00771CA1">
        <w:rPr>
          <w:sz w:val="22"/>
          <w:szCs w:val="22"/>
        </w:rPr>
        <w:t>Client</w:t>
      </w:r>
      <w:r w:rsidRPr="00DF1B1B">
        <w:rPr>
          <w:sz w:val="22"/>
          <w:szCs w:val="22"/>
        </w:rPr>
        <w:t xml:space="preserve"> or created, transmitted, or maintained by Company for or on behalf of </w:t>
      </w:r>
      <w:r w:rsidR="00771CA1">
        <w:rPr>
          <w:sz w:val="22"/>
          <w:szCs w:val="22"/>
        </w:rPr>
        <w:t>Client</w:t>
      </w:r>
      <w:r w:rsidRPr="00DF1B1B">
        <w:rPr>
          <w:sz w:val="22"/>
          <w:szCs w:val="22"/>
        </w:rPr>
        <w:t>.</w:t>
      </w:r>
    </w:p>
    <w:p w14:paraId="1CBFE3D9" w14:textId="5B0FF764" w:rsidR="00493447" w:rsidRPr="00DF1B1B" w:rsidRDefault="00466073" w:rsidP="00F274E8">
      <w:pPr>
        <w:pStyle w:val="Heading6"/>
        <w:numPr>
          <w:ilvl w:val="5"/>
          <w:numId w:val="1"/>
        </w:numPr>
        <w:spacing w:after="180"/>
        <w:ind w:firstLine="360"/>
        <w:jc w:val="both"/>
        <w:rPr>
          <w:sz w:val="22"/>
        </w:rPr>
      </w:pPr>
      <w:r w:rsidRPr="00F274E8">
        <w:rPr>
          <w:b/>
          <w:sz w:val="22"/>
          <w:u w:val="single"/>
        </w:rPr>
        <w:t>Permitted Uses</w:t>
      </w:r>
      <w:r w:rsidRPr="00DF1B1B">
        <w:rPr>
          <w:sz w:val="22"/>
        </w:rPr>
        <w:t xml:space="preserve">.  Company may use PHI only as permitted or required by this </w:t>
      </w:r>
      <w:r w:rsidR="006E305A">
        <w:rPr>
          <w:sz w:val="22"/>
        </w:rPr>
        <w:t>Addendum</w:t>
      </w:r>
      <w:r w:rsidR="00DB5881" w:rsidRPr="00DF1B1B">
        <w:rPr>
          <w:sz w:val="22"/>
        </w:rPr>
        <w:t xml:space="preserve"> </w:t>
      </w:r>
      <w:r w:rsidRPr="00DF1B1B">
        <w:rPr>
          <w:sz w:val="22"/>
        </w:rPr>
        <w:t>and only for the following purposes:</w:t>
      </w:r>
    </w:p>
    <w:p w14:paraId="0894B442" w14:textId="63A48E51" w:rsidR="00493447" w:rsidRPr="00DF1B1B" w:rsidRDefault="00466073" w:rsidP="00F274E8">
      <w:pPr>
        <w:pStyle w:val="Heading8"/>
        <w:numPr>
          <w:ilvl w:val="7"/>
          <w:numId w:val="1"/>
        </w:numPr>
        <w:spacing w:after="180"/>
        <w:ind w:firstLine="720"/>
        <w:jc w:val="both"/>
        <w:rPr>
          <w:sz w:val="22"/>
          <w:szCs w:val="22"/>
        </w:rPr>
      </w:pPr>
      <w:r w:rsidRPr="00DF1B1B">
        <w:rPr>
          <w:sz w:val="22"/>
          <w:szCs w:val="22"/>
        </w:rPr>
        <w:t>as necessary to perform the Services</w:t>
      </w:r>
      <w:r w:rsidR="0001058F">
        <w:rPr>
          <w:sz w:val="22"/>
          <w:szCs w:val="22"/>
        </w:rPr>
        <w:t xml:space="preserve">, including the provision of certain Data Aggregation services relating to the Health Care Operations of </w:t>
      </w:r>
      <w:r w:rsidR="00771CA1">
        <w:rPr>
          <w:sz w:val="22"/>
          <w:szCs w:val="22"/>
        </w:rPr>
        <w:t>Client</w:t>
      </w:r>
      <w:r w:rsidRPr="00DF1B1B">
        <w:rPr>
          <w:sz w:val="22"/>
          <w:szCs w:val="22"/>
        </w:rPr>
        <w:t>;</w:t>
      </w:r>
    </w:p>
    <w:p w14:paraId="4BD3F2D6" w14:textId="77777777" w:rsidR="00493447" w:rsidRPr="00DF1B1B" w:rsidRDefault="00466073" w:rsidP="00F274E8">
      <w:pPr>
        <w:pStyle w:val="Heading8"/>
        <w:numPr>
          <w:ilvl w:val="7"/>
          <w:numId w:val="1"/>
        </w:numPr>
        <w:spacing w:after="180"/>
        <w:ind w:firstLine="720"/>
        <w:jc w:val="both"/>
        <w:rPr>
          <w:sz w:val="22"/>
          <w:szCs w:val="22"/>
        </w:rPr>
      </w:pPr>
      <w:r w:rsidRPr="00DF1B1B">
        <w:rPr>
          <w:sz w:val="22"/>
          <w:szCs w:val="22"/>
        </w:rPr>
        <w:t>to carry out its legal responsibilities;</w:t>
      </w:r>
    </w:p>
    <w:p w14:paraId="1D17D1B0" w14:textId="77777777" w:rsidR="00493447" w:rsidRPr="00DF1B1B" w:rsidRDefault="00466073" w:rsidP="00F274E8">
      <w:pPr>
        <w:pStyle w:val="Heading8"/>
        <w:numPr>
          <w:ilvl w:val="7"/>
          <w:numId w:val="1"/>
        </w:numPr>
        <w:spacing w:after="180"/>
        <w:ind w:firstLine="720"/>
        <w:jc w:val="both"/>
        <w:rPr>
          <w:sz w:val="22"/>
          <w:szCs w:val="22"/>
        </w:rPr>
      </w:pPr>
      <w:r w:rsidRPr="00DF1B1B">
        <w:rPr>
          <w:sz w:val="22"/>
          <w:szCs w:val="22"/>
        </w:rPr>
        <w:t xml:space="preserve">for the proper business management and administration of Company; </w:t>
      </w:r>
    </w:p>
    <w:p w14:paraId="2317BD8D" w14:textId="3049831A" w:rsidR="00493447" w:rsidRPr="00DF1B1B" w:rsidRDefault="00466073" w:rsidP="00F274E8">
      <w:pPr>
        <w:pStyle w:val="Heading8"/>
        <w:numPr>
          <w:ilvl w:val="7"/>
          <w:numId w:val="1"/>
        </w:numPr>
        <w:spacing w:after="180"/>
        <w:ind w:firstLine="720"/>
        <w:jc w:val="both"/>
        <w:rPr>
          <w:sz w:val="22"/>
          <w:szCs w:val="22"/>
        </w:rPr>
      </w:pPr>
      <w:r w:rsidRPr="00DF1B1B">
        <w:rPr>
          <w:sz w:val="22"/>
          <w:szCs w:val="22"/>
        </w:rPr>
        <w:t>to de-identify</w:t>
      </w:r>
      <w:r w:rsidR="003E193F">
        <w:rPr>
          <w:sz w:val="22"/>
          <w:szCs w:val="22"/>
        </w:rPr>
        <w:t xml:space="preserve"> </w:t>
      </w:r>
      <w:r w:rsidRPr="00DF1B1B">
        <w:rPr>
          <w:sz w:val="22"/>
          <w:szCs w:val="22"/>
        </w:rPr>
        <w:t xml:space="preserve">PHI </w:t>
      </w:r>
      <w:r w:rsidR="003E193F">
        <w:rPr>
          <w:sz w:val="22"/>
          <w:szCs w:val="22"/>
        </w:rPr>
        <w:t xml:space="preserve">obtained by Company under this </w:t>
      </w:r>
      <w:r w:rsidR="006E305A">
        <w:rPr>
          <w:sz w:val="22"/>
          <w:szCs w:val="22"/>
        </w:rPr>
        <w:t>Addendum</w:t>
      </w:r>
      <w:r w:rsidR="003E193F">
        <w:rPr>
          <w:sz w:val="22"/>
          <w:szCs w:val="22"/>
        </w:rPr>
        <w:t xml:space="preserve"> </w:t>
      </w:r>
      <w:r w:rsidRPr="00DF1B1B">
        <w:rPr>
          <w:sz w:val="22"/>
          <w:szCs w:val="22"/>
        </w:rPr>
        <w:t>in accordance with the standards set forth under HIPAA</w:t>
      </w:r>
      <w:r w:rsidR="004849B0">
        <w:rPr>
          <w:sz w:val="22"/>
          <w:szCs w:val="22"/>
        </w:rPr>
        <w:t xml:space="preserve"> at 45 CFR § 164.514</w:t>
      </w:r>
      <w:r w:rsidRPr="00DF1B1B">
        <w:rPr>
          <w:sz w:val="22"/>
          <w:szCs w:val="22"/>
        </w:rPr>
        <w:t xml:space="preserve"> </w:t>
      </w:r>
      <w:r w:rsidR="00C3504D">
        <w:rPr>
          <w:sz w:val="22"/>
          <w:szCs w:val="22"/>
        </w:rPr>
        <w:t>and use such de-identified data in accordance with the de-identification requirements of the Privacy Rule</w:t>
      </w:r>
      <w:r w:rsidRPr="00DF1B1B">
        <w:rPr>
          <w:sz w:val="22"/>
          <w:szCs w:val="22"/>
        </w:rPr>
        <w:t>; and</w:t>
      </w:r>
    </w:p>
    <w:p w14:paraId="60CF84F7" w14:textId="77777777" w:rsidR="00493447" w:rsidRPr="00DF1B1B" w:rsidRDefault="00466073" w:rsidP="00F274E8">
      <w:pPr>
        <w:pStyle w:val="Heading8"/>
        <w:numPr>
          <w:ilvl w:val="7"/>
          <w:numId w:val="1"/>
        </w:numPr>
        <w:spacing w:after="180"/>
        <w:ind w:firstLine="720"/>
        <w:jc w:val="both"/>
        <w:rPr>
          <w:sz w:val="22"/>
          <w:szCs w:val="22"/>
        </w:rPr>
      </w:pPr>
      <w:r w:rsidRPr="00DF1B1B">
        <w:rPr>
          <w:sz w:val="22"/>
          <w:szCs w:val="22"/>
        </w:rPr>
        <w:t>as Required By Law.</w:t>
      </w:r>
    </w:p>
    <w:p w14:paraId="142CE128" w14:textId="184A7B00" w:rsidR="00493447" w:rsidRPr="00DF1B1B" w:rsidRDefault="00466073" w:rsidP="00F274E8">
      <w:pPr>
        <w:pStyle w:val="Heading6"/>
        <w:numPr>
          <w:ilvl w:val="5"/>
          <w:numId w:val="1"/>
        </w:numPr>
        <w:spacing w:after="180"/>
        <w:ind w:firstLine="360"/>
        <w:jc w:val="both"/>
        <w:rPr>
          <w:sz w:val="22"/>
        </w:rPr>
      </w:pPr>
      <w:r w:rsidRPr="00F274E8">
        <w:rPr>
          <w:b/>
          <w:sz w:val="22"/>
          <w:u w:val="single"/>
        </w:rPr>
        <w:t>Permitted Disclosures</w:t>
      </w:r>
      <w:r w:rsidRPr="00DF1B1B">
        <w:rPr>
          <w:sz w:val="22"/>
        </w:rPr>
        <w:t xml:space="preserve">.  Company may disclose PHI only as permitted or required by this </w:t>
      </w:r>
      <w:r w:rsidR="006E305A">
        <w:rPr>
          <w:sz w:val="22"/>
        </w:rPr>
        <w:t>Addendum</w:t>
      </w:r>
      <w:r w:rsidR="00DB5881" w:rsidRPr="00DF1B1B">
        <w:rPr>
          <w:sz w:val="22"/>
        </w:rPr>
        <w:t xml:space="preserve"> </w:t>
      </w:r>
      <w:r w:rsidRPr="00DF1B1B">
        <w:rPr>
          <w:sz w:val="22"/>
        </w:rPr>
        <w:t>for the following purposes:</w:t>
      </w:r>
    </w:p>
    <w:p w14:paraId="18C684D0" w14:textId="77777777" w:rsidR="00493447" w:rsidRPr="00DF1B1B" w:rsidRDefault="00466073" w:rsidP="00F274E8">
      <w:pPr>
        <w:pStyle w:val="Heading8"/>
        <w:numPr>
          <w:ilvl w:val="7"/>
          <w:numId w:val="1"/>
        </w:numPr>
        <w:spacing w:after="180"/>
        <w:ind w:firstLine="720"/>
        <w:jc w:val="both"/>
        <w:rPr>
          <w:sz w:val="22"/>
          <w:szCs w:val="22"/>
        </w:rPr>
      </w:pPr>
      <w:bookmarkStart w:id="1" w:name="_Ref286319674"/>
      <w:r w:rsidRPr="00DF1B1B">
        <w:rPr>
          <w:sz w:val="22"/>
          <w:szCs w:val="22"/>
        </w:rPr>
        <w:t>as necessary to perform the Services;</w:t>
      </w:r>
      <w:bookmarkStart w:id="2" w:name="_Ref286320013"/>
      <w:bookmarkEnd w:id="1"/>
    </w:p>
    <w:p w14:paraId="12E1EBC5" w14:textId="77777777" w:rsidR="00493447" w:rsidRPr="00DF1B1B" w:rsidRDefault="00466073" w:rsidP="00F274E8">
      <w:pPr>
        <w:pStyle w:val="Heading8"/>
        <w:numPr>
          <w:ilvl w:val="7"/>
          <w:numId w:val="1"/>
        </w:numPr>
        <w:spacing w:after="180"/>
        <w:ind w:firstLine="720"/>
        <w:jc w:val="both"/>
        <w:rPr>
          <w:sz w:val="22"/>
          <w:szCs w:val="22"/>
        </w:rPr>
      </w:pPr>
      <w:r w:rsidRPr="00DF1B1B">
        <w:rPr>
          <w:sz w:val="22"/>
          <w:szCs w:val="22"/>
        </w:rPr>
        <w:t xml:space="preserve">for the proper business management and administration of Company or to carry out its legal responsibilities, if Required By Law, or if Company has obtained reasonable assurances that the </w:t>
      </w:r>
      <w:r w:rsidRPr="00DF1B1B">
        <w:rPr>
          <w:sz w:val="22"/>
          <w:szCs w:val="22"/>
        </w:rPr>
        <w:lastRenderedPageBreak/>
        <w:t>recipient will (A) hold such PHI in confidence, (B) use or further disclose it only for the purpose for which it was received or as Required By Law, and (C) notify Company of any instance of which the recipient becomes aware in which the confidentiality of such PHI has been breached;</w:t>
      </w:r>
      <w:bookmarkEnd w:id="2"/>
      <w:r w:rsidRPr="00DF1B1B">
        <w:rPr>
          <w:sz w:val="22"/>
          <w:szCs w:val="22"/>
        </w:rPr>
        <w:t xml:space="preserve"> and</w:t>
      </w:r>
    </w:p>
    <w:p w14:paraId="001E8DA2" w14:textId="77777777" w:rsidR="00493447" w:rsidRPr="00DF1B1B" w:rsidRDefault="00466073" w:rsidP="00F274E8">
      <w:pPr>
        <w:pStyle w:val="Heading8"/>
        <w:numPr>
          <w:ilvl w:val="7"/>
          <w:numId w:val="1"/>
        </w:numPr>
        <w:spacing w:after="180"/>
        <w:ind w:firstLine="720"/>
        <w:jc w:val="both"/>
        <w:rPr>
          <w:sz w:val="22"/>
          <w:szCs w:val="22"/>
        </w:rPr>
      </w:pPr>
      <w:r w:rsidRPr="00DF1B1B">
        <w:rPr>
          <w:sz w:val="22"/>
          <w:szCs w:val="22"/>
        </w:rPr>
        <w:t>as otherwise Required By Law.</w:t>
      </w:r>
    </w:p>
    <w:p w14:paraId="2F2C21A5" w14:textId="77777777" w:rsidR="00493447" w:rsidRPr="00DF1B1B" w:rsidRDefault="00466073" w:rsidP="00F274E8">
      <w:pPr>
        <w:pStyle w:val="Heading6"/>
        <w:numPr>
          <w:ilvl w:val="5"/>
          <w:numId w:val="1"/>
        </w:numPr>
        <w:spacing w:after="180"/>
        <w:ind w:firstLine="360"/>
        <w:jc w:val="both"/>
        <w:rPr>
          <w:sz w:val="22"/>
        </w:rPr>
      </w:pPr>
      <w:r w:rsidRPr="00F274E8">
        <w:rPr>
          <w:b/>
          <w:sz w:val="22"/>
          <w:u w:val="single"/>
        </w:rPr>
        <w:t>Prohibited Uses and Disclosures</w:t>
      </w:r>
      <w:r w:rsidRPr="00DF1B1B">
        <w:rPr>
          <w:sz w:val="22"/>
        </w:rPr>
        <w:t>.</w:t>
      </w:r>
    </w:p>
    <w:p w14:paraId="4B138DB6" w14:textId="1FC191BA"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 xml:space="preserve">Subject to </w:t>
      </w:r>
      <w:r w:rsidR="00771CA1">
        <w:rPr>
          <w:sz w:val="22"/>
          <w:szCs w:val="22"/>
        </w:rPr>
        <w:t>Client</w:t>
      </w:r>
      <w:r w:rsidRPr="00DF1B1B">
        <w:rPr>
          <w:sz w:val="22"/>
          <w:szCs w:val="22"/>
        </w:rPr>
        <w:t xml:space="preserve">’s compliance with its obligations set forth in </w:t>
      </w:r>
      <w:r w:rsidRPr="00DF1B1B">
        <w:rPr>
          <w:sz w:val="22"/>
          <w:szCs w:val="22"/>
          <w:u w:val="single"/>
        </w:rPr>
        <w:t xml:space="preserve">Section </w:t>
      </w:r>
      <w:r w:rsidRPr="00DF1B1B">
        <w:rPr>
          <w:sz w:val="22"/>
          <w:szCs w:val="22"/>
          <w:u w:val="single"/>
        </w:rPr>
        <w:fldChar w:fldCharType="begin"/>
      </w:r>
      <w:r w:rsidRPr="00DF1B1B">
        <w:rPr>
          <w:sz w:val="22"/>
          <w:szCs w:val="22"/>
          <w:u w:val="single"/>
        </w:rPr>
        <w:instrText xml:space="preserve"> REF _Ref524346937 \r \h  \* MERGEFORMAT </w:instrText>
      </w:r>
      <w:r w:rsidRPr="00DF1B1B">
        <w:rPr>
          <w:sz w:val="22"/>
          <w:szCs w:val="22"/>
          <w:u w:val="single"/>
        </w:rPr>
      </w:r>
      <w:r w:rsidRPr="00DF1B1B">
        <w:rPr>
          <w:sz w:val="22"/>
          <w:szCs w:val="22"/>
          <w:u w:val="single"/>
        </w:rPr>
        <w:fldChar w:fldCharType="separate"/>
      </w:r>
      <w:r w:rsidR="009F2212">
        <w:rPr>
          <w:sz w:val="22"/>
          <w:szCs w:val="22"/>
          <w:u w:val="single"/>
        </w:rPr>
        <w:t>1</w:t>
      </w:r>
      <w:r w:rsidR="000A6F95">
        <w:rPr>
          <w:sz w:val="22"/>
          <w:szCs w:val="22"/>
          <w:u w:val="single"/>
        </w:rPr>
        <w:t>7</w:t>
      </w:r>
      <w:r w:rsidRPr="00DF1B1B">
        <w:rPr>
          <w:sz w:val="22"/>
          <w:szCs w:val="22"/>
          <w:u w:val="single"/>
        </w:rPr>
        <w:fldChar w:fldCharType="end"/>
      </w:r>
      <w:r w:rsidRPr="00DF1B1B">
        <w:rPr>
          <w:sz w:val="22"/>
          <w:szCs w:val="22"/>
        </w:rPr>
        <w:t xml:space="preserve"> as applicable, Company shall not use or further disclose PHI in a manner that would violate HIPAA if done by </w:t>
      </w:r>
      <w:r w:rsidR="00771CA1">
        <w:rPr>
          <w:sz w:val="22"/>
          <w:szCs w:val="22"/>
        </w:rPr>
        <w:t>Client</w:t>
      </w:r>
      <w:r w:rsidRPr="00DF1B1B">
        <w:rPr>
          <w:sz w:val="22"/>
          <w:szCs w:val="22"/>
        </w:rPr>
        <w:t>.</w:t>
      </w:r>
    </w:p>
    <w:p w14:paraId="48304E04" w14:textId="4FC1E3C0"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 xml:space="preserve">If </w:t>
      </w:r>
      <w:r w:rsidR="00771CA1">
        <w:rPr>
          <w:sz w:val="22"/>
          <w:szCs w:val="22"/>
        </w:rPr>
        <w:t>Client</w:t>
      </w:r>
      <w:r w:rsidRPr="00DF1B1B">
        <w:rPr>
          <w:sz w:val="22"/>
          <w:szCs w:val="22"/>
        </w:rPr>
        <w:t xml:space="preserve"> notifies Company that </w:t>
      </w:r>
      <w:r w:rsidR="00771CA1">
        <w:rPr>
          <w:sz w:val="22"/>
          <w:szCs w:val="22"/>
        </w:rPr>
        <w:t>Client</w:t>
      </w:r>
      <w:r w:rsidRPr="00DF1B1B">
        <w:rPr>
          <w:sz w:val="22"/>
          <w:szCs w:val="22"/>
        </w:rPr>
        <w:t xml:space="preserve"> has agreed to be bound by additional restrictions on the uses or disclosures of PHI pursuant to </w:t>
      </w:r>
      <w:r w:rsidRPr="00DF1B1B">
        <w:rPr>
          <w:sz w:val="22"/>
          <w:szCs w:val="22"/>
          <w:u w:val="single"/>
        </w:rPr>
        <w:t xml:space="preserve">Section </w:t>
      </w:r>
      <w:r w:rsidRPr="00DF1B1B">
        <w:rPr>
          <w:sz w:val="22"/>
          <w:szCs w:val="22"/>
          <w:u w:val="single"/>
        </w:rPr>
        <w:fldChar w:fldCharType="begin"/>
      </w:r>
      <w:r w:rsidRPr="00DF1B1B">
        <w:rPr>
          <w:sz w:val="22"/>
          <w:szCs w:val="22"/>
          <w:u w:val="single"/>
        </w:rPr>
        <w:instrText xml:space="preserve"> REF _Ref524346937 \r \h  \* MERGEFORMAT </w:instrText>
      </w:r>
      <w:r w:rsidRPr="00DF1B1B">
        <w:rPr>
          <w:sz w:val="22"/>
          <w:szCs w:val="22"/>
          <w:u w:val="single"/>
        </w:rPr>
      </w:r>
      <w:r w:rsidRPr="00DF1B1B">
        <w:rPr>
          <w:sz w:val="22"/>
          <w:szCs w:val="22"/>
          <w:u w:val="single"/>
        </w:rPr>
        <w:fldChar w:fldCharType="separate"/>
      </w:r>
      <w:r w:rsidR="009F2212">
        <w:rPr>
          <w:sz w:val="22"/>
          <w:szCs w:val="22"/>
          <w:u w:val="single"/>
        </w:rPr>
        <w:t>1</w:t>
      </w:r>
      <w:r w:rsidR="000A6F95">
        <w:rPr>
          <w:sz w:val="22"/>
          <w:szCs w:val="22"/>
          <w:u w:val="single"/>
        </w:rPr>
        <w:t>7</w:t>
      </w:r>
      <w:r w:rsidRPr="00DF1B1B">
        <w:rPr>
          <w:sz w:val="22"/>
          <w:szCs w:val="22"/>
          <w:u w:val="single"/>
        </w:rPr>
        <w:fldChar w:fldCharType="end"/>
      </w:r>
      <w:r w:rsidRPr="00DF1B1B">
        <w:rPr>
          <w:sz w:val="22"/>
          <w:szCs w:val="22"/>
        </w:rPr>
        <w:t>, Company shall be bound by such additional restrictions and shall not use or disclose PHI in violation of such additional restrictions.</w:t>
      </w:r>
    </w:p>
    <w:p w14:paraId="002DD390" w14:textId="1F55E5C9"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 xml:space="preserve">Company shall not sell PHI or otherwise receive remuneration, directly or indirectly, in exchange for PHI; provided, however, that this prohibition shall not affect payment to Company by </w:t>
      </w:r>
      <w:r w:rsidR="00771CA1">
        <w:rPr>
          <w:sz w:val="22"/>
          <w:szCs w:val="22"/>
        </w:rPr>
        <w:t>Client</w:t>
      </w:r>
      <w:r w:rsidRPr="00DF1B1B">
        <w:rPr>
          <w:sz w:val="22"/>
          <w:szCs w:val="22"/>
        </w:rPr>
        <w:t xml:space="preserve"> for performance of the Services.</w:t>
      </w:r>
    </w:p>
    <w:p w14:paraId="7919E232" w14:textId="77777777"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Company shall not use or disclose PHI for purposes of marketing or fundraising, unless the Services include such marketing or fundraising.</w:t>
      </w:r>
    </w:p>
    <w:p w14:paraId="7107A2C8" w14:textId="7C5D5C7A" w:rsidR="00493447" w:rsidRPr="00DF1B1B" w:rsidRDefault="00466073" w:rsidP="00F274E8">
      <w:pPr>
        <w:pStyle w:val="Heading6"/>
        <w:numPr>
          <w:ilvl w:val="5"/>
          <w:numId w:val="1"/>
        </w:numPr>
        <w:spacing w:after="180"/>
        <w:ind w:firstLine="360"/>
        <w:jc w:val="both"/>
        <w:rPr>
          <w:sz w:val="22"/>
        </w:rPr>
      </w:pPr>
      <w:r w:rsidRPr="00F274E8">
        <w:rPr>
          <w:b/>
          <w:sz w:val="22"/>
          <w:u w:val="single"/>
        </w:rPr>
        <w:t>Subcontractors</w:t>
      </w:r>
      <w:r w:rsidR="009F2212">
        <w:rPr>
          <w:b/>
          <w:sz w:val="22"/>
          <w:u w:val="single"/>
        </w:rPr>
        <w:t xml:space="preserve"> and Agents</w:t>
      </w:r>
      <w:r w:rsidRPr="00DF1B1B">
        <w:rPr>
          <w:sz w:val="22"/>
        </w:rPr>
        <w:t xml:space="preserve">.  Any disclosure to a Subcontractor </w:t>
      </w:r>
      <w:r w:rsidR="009F2212">
        <w:rPr>
          <w:sz w:val="22"/>
        </w:rPr>
        <w:t xml:space="preserve">or agent </w:t>
      </w:r>
      <w:r w:rsidRPr="00DF1B1B">
        <w:rPr>
          <w:sz w:val="22"/>
        </w:rPr>
        <w:t xml:space="preserve">of Company shall be pursuant to a written agreement between Company and such Subcontractor </w:t>
      </w:r>
      <w:r w:rsidR="009F2212">
        <w:rPr>
          <w:sz w:val="22"/>
        </w:rPr>
        <w:t xml:space="preserve">or agent </w:t>
      </w:r>
      <w:r w:rsidRPr="00DF1B1B">
        <w:rPr>
          <w:sz w:val="22"/>
        </w:rPr>
        <w:t xml:space="preserve">containing substantially the same restrictions and conditions on the use and disclosure of PHI as are set forth in this </w:t>
      </w:r>
      <w:r w:rsidR="006E305A">
        <w:rPr>
          <w:sz w:val="22"/>
        </w:rPr>
        <w:t>Addendum</w:t>
      </w:r>
      <w:r w:rsidRPr="00DF1B1B">
        <w:rPr>
          <w:sz w:val="22"/>
        </w:rPr>
        <w:t>.</w:t>
      </w:r>
    </w:p>
    <w:p w14:paraId="4CFCBC3B" w14:textId="425FA7BE" w:rsidR="00493447" w:rsidRPr="00DF1B1B" w:rsidRDefault="00466073" w:rsidP="00F274E8">
      <w:pPr>
        <w:pStyle w:val="Heading6"/>
        <w:numPr>
          <w:ilvl w:val="5"/>
          <w:numId w:val="1"/>
        </w:numPr>
        <w:spacing w:after="180"/>
        <w:ind w:firstLine="360"/>
        <w:jc w:val="both"/>
        <w:rPr>
          <w:sz w:val="22"/>
        </w:rPr>
      </w:pPr>
      <w:r w:rsidRPr="00F274E8">
        <w:rPr>
          <w:b/>
          <w:sz w:val="22"/>
          <w:u w:val="single"/>
        </w:rPr>
        <w:t>Minimum Necessary</w:t>
      </w:r>
      <w:r w:rsidRPr="00DF1B1B">
        <w:rPr>
          <w:sz w:val="22"/>
        </w:rPr>
        <w:t xml:space="preserve">.  </w:t>
      </w:r>
      <w:r w:rsidR="00771CA1">
        <w:rPr>
          <w:sz w:val="22"/>
        </w:rPr>
        <w:t>Client</w:t>
      </w:r>
      <w:r w:rsidRPr="00DF1B1B">
        <w:rPr>
          <w:sz w:val="22"/>
        </w:rPr>
        <w:t xml:space="preserve"> shall only provide and Company shall only request, access, use, and disclose only the minimum amount of PHI necessary, in accordance with HIPAA, to perform the Services.</w:t>
      </w:r>
    </w:p>
    <w:p w14:paraId="16CDFABA" w14:textId="5B01406F" w:rsidR="00493447" w:rsidRPr="00DF1B1B" w:rsidRDefault="00466073" w:rsidP="00F274E8">
      <w:pPr>
        <w:pStyle w:val="Heading6"/>
        <w:numPr>
          <w:ilvl w:val="5"/>
          <w:numId w:val="1"/>
        </w:numPr>
        <w:spacing w:after="180"/>
        <w:ind w:firstLine="360"/>
        <w:jc w:val="both"/>
        <w:rPr>
          <w:sz w:val="22"/>
        </w:rPr>
      </w:pPr>
      <w:r w:rsidRPr="00F274E8">
        <w:rPr>
          <w:b/>
          <w:sz w:val="22"/>
          <w:u w:val="single"/>
        </w:rPr>
        <w:t>Certain Privacy Rule Compliance</w:t>
      </w:r>
      <w:r w:rsidRPr="00DF1B1B">
        <w:rPr>
          <w:sz w:val="22"/>
        </w:rPr>
        <w:t xml:space="preserve">.  To the extent that Company is to carry out one or more of </w:t>
      </w:r>
      <w:r w:rsidR="00771CA1">
        <w:rPr>
          <w:sz w:val="22"/>
        </w:rPr>
        <w:t>Client</w:t>
      </w:r>
      <w:r w:rsidRPr="00DF1B1B">
        <w:rPr>
          <w:sz w:val="22"/>
        </w:rPr>
        <w:t xml:space="preserve">’s obligations under Subpart E of Part 164 of HIPAA (generally known as the HIPAA Privacy Rule), Company shall comply with such requirements that apply to </w:t>
      </w:r>
      <w:r w:rsidR="00771CA1">
        <w:rPr>
          <w:sz w:val="22"/>
        </w:rPr>
        <w:t>Client</w:t>
      </w:r>
      <w:r w:rsidRPr="00DF1B1B">
        <w:rPr>
          <w:sz w:val="22"/>
        </w:rPr>
        <w:t xml:space="preserve"> in the performance of such obligations.</w:t>
      </w:r>
    </w:p>
    <w:p w14:paraId="77187C7F" w14:textId="77777777" w:rsidR="00493447" w:rsidRPr="00DF1B1B" w:rsidRDefault="00466073" w:rsidP="00F274E8">
      <w:pPr>
        <w:pStyle w:val="Heading6"/>
        <w:numPr>
          <w:ilvl w:val="5"/>
          <w:numId w:val="1"/>
        </w:numPr>
        <w:spacing w:after="180"/>
        <w:ind w:firstLine="360"/>
        <w:jc w:val="both"/>
        <w:rPr>
          <w:sz w:val="22"/>
        </w:rPr>
      </w:pPr>
      <w:r w:rsidRPr="00F274E8">
        <w:rPr>
          <w:b/>
          <w:sz w:val="22"/>
          <w:u w:val="single"/>
        </w:rPr>
        <w:t>Safeguards</w:t>
      </w:r>
      <w:r w:rsidRPr="00DF1B1B">
        <w:rPr>
          <w:sz w:val="22"/>
        </w:rPr>
        <w:t xml:space="preserve">.  Company at all times shall maintain administrative, physical, and technical safeguards that reasonably and appropriately protect the confidentiality, availability, and integrity of Electronic PHI that it creates, receives, maintains, or transmits in accordance with the regulations set forth at 45 CFR § 164.308, 45 CFR </w:t>
      </w:r>
      <w:r w:rsidR="00DD6733">
        <w:rPr>
          <w:sz w:val="22"/>
        </w:rPr>
        <w:t>§ 164.310, and 45 CFR § 164.312</w:t>
      </w:r>
      <w:r w:rsidRPr="00DF1B1B">
        <w:rPr>
          <w:sz w:val="22"/>
        </w:rPr>
        <w:t>.</w:t>
      </w:r>
    </w:p>
    <w:p w14:paraId="016D068E" w14:textId="77777777" w:rsidR="00493447" w:rsidRPr="00DF1B1B" w:rsidRDefault="00466073" w:rsidP="00F274E8">
      <w:pPr>
        <w:pStyle w:val="Heading6"/>
        <w:numPr>
          <w:ilvl w:val="5"/>
          <w:numId w:val="1"/>
        </w:numPr>
        <w:spacing w:after="180"/>
        <w:ind w:firstLine="360"/>
        <w:jc w:val="both"/>
        <w:rPr>
          <w:sz w:val="22"/>
        </w:rPr>
      </w:pPr>
      <w:bookmarkStart w:id="3" w:name="_Ref6390547"/>
      <w:r w:rsidRPr="00F274E8">
        <w:rPr>
          <w:b/>
          <w:sz w:val="22"/>
          <w:u w:val="single"/>
        </w:rPr>
        <w:t>Breach Investigation and Reporting</w:t>
      </w:r>
      <w:r w:rsidRPr="00DF1B1B">
        <w:rPr>
          <w:sz w:val="22"/>
        </w:rPr>
        <w:t>.</w:t>
      </w:r>
      <w:bookmarkEnd w:id="3"/>
    </w:p>
    <w:p w14:paraId="4EA13726" w14:textId="77777777" w:rsidR="00493447" w:rsidRPr="00DF1B1B" w:rsidRDefault="00466073" w:rsidP="00F274E8">
      <w:pPr>
        <w:pStyle w:val="Heading7"/>
        <w:numPr>
          <w:ilvl w:val="6"/>
          <w:numId w:val="1"/>
        </w:numPr>
        <w:spacing w:after="180"/>
        <w:ind w:firstLine="720"/>
        <w:jc w:val="both"/>
        <w:rPr>
          <w:sz w:val="22"/>
          <w:szCs w:val="22"/>
        </w:rPr>
      </w:pPr>
      <w:bookmarkStart w:id="4" w:name="_Ref524342488"/>
      <w:r w:rsidRPr="00DF1B1B">
        <w:rPr>
          <w:sz w:val="22"/>
          <w:szCs w:val="22"/>
        </w:rPr>
        <w:t>As soon as practicable following any actual or reasonably suspected use or disclosure of PHI in a manner not permitted under HIPAA, Company shall assess whether such actual or suspected impermissible use or disclosure was of PHI that is Unsecured Protected Health Information.</w:t>
      </w:r>
      <w:bookmarkEnd w:id="4"/>
    </w:p>
    <w:p w14:paraId="19CD842D" w14:textId="33586F6E" w:rsidR="00493447" w:rsidRPr="00B77EEB" w:rsidRDefault="00466073" w:rsidP="00B77EEB">
      <w:pPr>
        <w:pStyle w:val="Heading7"/>
        <w:numPr>
          <w:ilvl w:val="6"/>
          <w:numId w:val="1"/>
        </w:numPr>
        <w:spacing w:after="180"/>
        <w:ind w:firstLine="720"/>
        <w:jc w:val="both"/>
        <w:rPr>
          <w:sz w:val="22"/>
          <w:szCs w:val="22"/>
        </w:rPr>
      </w:pPr>
      <w:r w:rsidRPr="00DF1B1B">
        <w:rPr>
          <w:sz w:val="22"/>
          <w:szCs w:val="22"/>
        </w:rPr>
        <w:t xml:space="preserve">If pursuant to the evaluation described in </w:t>
      </w:r>
      <w:r w:rsidRPr="00DF1B1B">
        <w:rPr>
          <w:sz w:val="22"/>
          <w:szCs w:val="22"/>
          <w:u w:val="single"/>
        </w:rPr>
        <w:t xml:space="preserve">Section </w:t>
      </w:r>
      <w:r w:rsidRPr="00DF1B1B">
        <w:rPr>
          <w:sz w:val="22"/>
          <w:szCs w:val="22"/>
          <w:u w:val="single"/>
        </w:rPr>
        <w:fldChar w:fldCharType="begin"/>
      </w:r>
      <w:r w:rsidRPr="00DF1B1B">
        <w:rPr>
          <w:sz w:val="22"/>
          <w:szCs w:val="22"/>
          <w:u w:val="single"/>
        </w:rPr>
        <w:instrText xml:space="preserve"> REF _Ref524342488 \r \h  \* MERGEFORMAT </w:instrText>
      </w:r>
      <w:r w:rsidRPr="00DF1B1B">
        <w:rPr>
          <w:sz w:val="22"/>
          <w:szCs w:val="22"/>
          <w:u w:val="single"/>
        </w:rPr>
      </w:r>
      <w:r w:rsidRPr="00DF1B1B">
        <w:rPr>
          <w:sz w:val="22"/>
          <w:szCs w:val="22"/>
          <w:u w:val="single"/>
        </w:rPr>
        <w:fldChar w:fldCharType="separate"/>
      </w:r>
      <w:r w:rsidR="009F2212">
        <w:rPr>
          <w:sz w:val="22"/>
          <w:szCs w:val="22"/>
          <w:u w:val="single"/>
        </w:rPr>
        <w:t>9.1</w:t>
      </w:r>
      <w:r w:rsidRPr="00DF1B1B">
        <w:rPr>
          <w:sz w:val="22"/>
          <w:szCs w:val="22"/>
          <w:u w:val="single"/>
        </w:rPr>
        <w:fldChar w:fldCharType="end"/>
      </w:r>
      <w:r w:rsidRPr="00DF1B1B">
        <w:rPr>
          <w:sz w:val="22"/>
          <w:szCs w:val="22"/>
        </w:rPr>
        <w:t xml:space="preserve">, Company reasonably determines that such impermissible use or disclosure constitutes a Breach of PHI that is Unsecured Protected Health Information, Company shall provide </w:t>
      </w:r>
      <w:r w:rsidR="00771CA1">
        <w:rPr>
          <w:sz w:val="22"/>
          <w:szCs w:val="22"/>
        </w:rPr>
        <w:t>Client</w:t>
      </w:r>
      <w:r w:rsidRPr="00DF1B1B">
        <w:rPr>
          <w:sz w:val="22"/>
          <w:szCs w:val="22"/>
        </w:rPr>
        <w:t>, without unreasonable delay but in no case later than 1</w:t>
      </w:r>
      <w:r w:rsidR="00213C86">
        <w:rPr>
          <w:sz w:val="22"/>
          <w:szCs w:val="22"/>
        </w:rPr>
        <w:t>5</w:t>
      </w:r>
      <w:r w:rsidRPr="00DF1B1B">
        <w:rPr>
          <w:sz w:val="22"/>
          <w:szCs w:val="22"/>
        </w:rPr>
        <w:t xml:space="preserve"> </w:t>
      </w:r>
      <w:r w:rsidR="00213C86">
        <w:rPr>
          <w:sz w:val="22"/>
          <w:szCs w:val="22"/>
        </w:rPr>
        <w:t xml:space="preserve">business </w:t>
      </w:r>
      <w:r w:rsidRPr="00DF1B1B">
        <w:rPr>
          <w:sz w:val="22"/>
          <w:szCs w:val="22"/>
        </w:rPr>
        <w:t xml:space="preserve">days following such determination, </w:t>
      </w:r>
      <w:r w:rsidR="00DD6733">
        <w:rPr>
          <w:sz w:val="22"/>
          <w:szCs w:val="22"/>
        </w:rPr>
        <w:t xml:space="preserve">with </w:t>
      </w:r>
      <w:r w:rsidR="00B77EEB" w:rsidRPr="00DF1B1B">
        <w:rPr>
          <w:sz w:val="22"/>
          <w:szCs w:val="22"/>
        </w:rPr>
        <w:t>such information</w:t>
      </w:r>
      <w:r w:rsidR="00B77EEB">
        <w:rPr>
          <w:sz w:val="22"/>
          <w:szCs w:val="22"/>
        </w:rPr>
        <w:t>, to the extent available,</w:t>
      </w:r>
      <w:r w:rsidR="00B77EEB" w:rsidRPr="00DF1B1B">
        <w:rPr>
          <w:sz w:val="22"/>
          <w:szCs w:val="22"/>
        </w:rPr>
        <w:t xml:space="preserve"> as is required pursuant to HIPAA or </w:t>
      </w:r>
      <w:r w:rsidR="00B77EEB">
        <w:rPr>
          <w:sz w:val="22"/>
          <w:szCs w:val="22"/>
        </w:rPr>
        <w:t xml:space="preserve">as </w:t>
      </w:r>
      <w:r w:rsidR="00B77EEB" w:rsidRPr="00DF1B1B">
        <w:rPr>
          <w:sz w:val="22"/>
          <w:szCs w:val="22"/>
        </w:rPr>
        <w:t xml:space="preserve">reasonably requested by </w:t>
      </w:r>
      <w:r w:rsidR="00771CA1">
        <w:rPr>
          <w:sz w:val="22"/>
          <w:szCs w:val="22"/>
        </w:rPr>
        <w:t>Client</w:t>
      </w:r>
      <w:r w:rsidR="00B77EEB">
        <w:rPr>
          <w:sz w:val="22"/>
          <w:szCs w:val="22"/>
        </w:rPr>
        <w:t xml:space="preserve">, including </w:t>
      </w:r>
      <w:r w:rsidRPr="00B77EEB">
        <w:rPr>
          <w:sz w:val="22"/>
          <w:szCs w:val="22"/>
        </w:rPr>
        <w:t xml:space="preserve">the date of discovery thereof, the identities of affected individuals (or, if such identities are unknown at that time, the classes of such individuals), </w:t>
      </w:r>
      <w:r w:rsidR="00B77EEB" w:rsidRPr="00B77EEB">
        <w:rPr>
          <w:sz w:val="22"/>
          <w:szCs w:val="22"/>
        </w:rPr>
        <w:t xml:space="preserve">and </w:t>
      </w:r>
      <w:r w:rsidRPr="00B77EEB">
        <w:rPr>
          <w:sz w:val="22"/>
          <w:szCs w:val="22"/>
        </w:rPr>
        <w:t>a general description of the nature of the incident.  Company shall supplement such notice with information not available at the time of the initial notification as promptly thereafter as the information becomes available to Company.</w:t>
      </w:r>
    </w:p>
    <w:p w14:paraId="7C546957" w14:textId="6541F1AA"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 xml:space="preserve">If pursuant to the evaluation described in </w:t>
      </w:r>
      <w:r w:rsidR="002A62F7" w:rsidRPr="00DF1B1B">
        <w:rPr>
          <w:sz w:val="22"/>
          <w:szCs w:val="22"/>
          <w:u w:val="single"/>
        </w:rPr>
        <w:t xml:space="preserve">Section </w:t>
      </w:r>
      <w:r w:rsidR="002A62F7" w:rsidRPr="00DF1B1B">
        <w:rPr>
          <w:sz w:val="22"/>
          <w:szCs w:val="22"/>
          <w:u w:val="single"/>
        </w:rPr>
        <w:fldChar w:fldCharType="begin"/>
      </w:r>
      <w:r w:rsidR="002A62F7" w:rsidRPr="00DF1B1B">
        <w:rPr>
          <w:sz w:val="22"/>
          <w:szCs w:val="22"/>
          <w:u w:val="single"/>
        </w:rPr>
        <w:instrText xml:space="preserve"> REF _Ref524342488 \r \h  \* MERGEFORMAT </w:instrText>
      </w:r>
      <w:r w:rsidR="002A62F7" w:rsidRPr="00DF1B1B">
        <w:rPr>
          <w:sz w:val="22"/>
          <w:szCs w:val="22"/>
          <w:u w:val="single"/>
        </w:rPr>
      </w:r>
      <w:r w:rsidR="002A62F7" w:rsidRPr="00DF1B1B">
        <w:rPr>
          <w:sz w:val="22"/>
          <w:szCs w:val="22"/>
          <w:u w:val="single"/>
        </w:rPr>
        <w:fldChar w:fldCharType="separate"/>
      </w:r>
      <w:r w:rsidR="009F2212">
        <w:rPr>
          <w:sz w:val="22"/>
          <w:szCs w:val="22"/>
          <w:u w:val="single"/>
        </w:rPr>
        <w:t>9.1</w:t>
      </w:r>
      <w:r w:rsidR="002A62F7" w:rsidRPr="00DF1B1B">
        <w:rPr>
          <w:sz w:val="22"/>
          <w:szCs w:val="22"/>
          <w:u w:val="single"/>
        </w:rPr>
        <w:fldChar w:fldCharType="end"/>
      </w:r>
      <w:r w:rsidRPr="00DF1B1B">
        <w:rPr>
          <w:sz w:val="22"/>
          <w:szCs w:val="22"/>
        </w:rPr>
        <w:t xml:space="preserve"> Company determines that such impermissible use or disclosure does not constitute a Breach of PHI that is Unsecured Protected Health Information, Company shall notify </w:t>
      </w:r>
      <w:r w:rsidR="00771CA1">
        <w:rPr>
          <w:sz w:val="22"/>
          <w:szCs w:val="22"/>
        </w:rPr>
        <w:t>Client</w:t>
      </w:r>
      <w:r w:rsidRPr="00DF1B1B">
        <w:rPr>
          <w:sz w:val="22"/>
          <w:szCs w:val="22"/>
        </w:rPr>
        <w:t xml:space="preserve"> in writing of such impermissible use or disclosure of PHI and of such determination promptly following such determination.</w:t>
      </w:r>
    </w:p>
    <w:p w14:paraId="4D5A3B3F" w14:textId="77777777" w:rsidR="00493447" w:rsidRPr="00DF1B1B" w:rsidRDefault="00466073" w:rsidP="00F274E8">
      <w:pPr>
        <w:pStyle w:val="Heading7"/>
        <w:numPr>
          <w:ilvl w:val="6"/>
          <w:numId w:val="1"/>
        </w:numPr>
        <w:spacing w:after="180"/>
        <w:ind w:firstLine="720"/>
        <w:jc w:val="both"/>
        <w:rPr>
          <w:sz w:val="22"/>
          <w:szCs w:val="22"/>
        </w:rPr>
      </w:pPr>
      <w:r w:rsidRPr="00DF1B1B">
        <w:rPr>
          <w:sz w:val="22"/>
          <w:szCs w:val="22"/>
        </w:rPr>
        <w:t>For purposes hereof, an impermissible use or disclosure shall be deemed discovered by Company as of the first day on which such impermissible use or disclosure is known to Company or, by exercising reasonable diligence, would have been known to Company, and Company shall be deemed to have knowledge of an impermissible use or disclosure if such impermissible use or disclosure is known, or by exercising reasonable diligence would have been known, to any person, other than the person committing the impermissible use or disclosure, who is a Workforce member of Company or an agent of Company (determined in accordance with the federal common law of agency).</w:t>
      </w:r>
    </w:p>
    <w:p w14:paraId="34A27C19" w14:textId="555F11C6" w:rsidR="00BB796E" w:rsidRPr="00BB796E" w:rsidRDefault="00466073" w:rsidP="00BB796E">
      <w:pPr>
        <w:pStyle w:val="Heading6"/>
        <w:numPr>
          <w:ilvl w:val="5"/>
          <w:numId w:val="1"/>
        </w:numPr>
        <w:spacing w:after="180"/>
        <w:ind w:firstLine="360"/>
        <w:jc w:val="both"/>
        <w:rPr>
          <w:sz w:val="22"/>
        </w:rPr>
      </w:pPr>
      <w:r w:rsidRPr="00F274E8">
        <w:rPr>
          <w:b/>
          <w:sz w:val="22"/>
          <w:u w:val="single"/>
        </w:rPr>
        <w:t>Security Incident Reporting</w:t>
      </w:r>
      <w:r w:rsidRPr="00DF1B1B">
        <w:rPr>
          <w:sz w:val="22"/>
        </w:rPr>
        <w:t xml:space="preserve">. Company shall report to </w:t>
      </w:r>
      <w:r w:rsidR="00771CA1">
        <w:rPr>
          <w:sz w:val="22"/>
        </w:rPr>
        <w:t>Client</w:t>
      </w:r>
      <w:r w:rsidRPr="00DF1B1B">
        <w:rPr>
          <w:sz w:val="22"/>
        </w:rPr>
        <w:t xml:space="preserve"> in writing any Security Incident involving Electronic PHI, other than a Security Incident that involves an actual or suspected impermissible use or disclosure of PHI</w:t>
      </w:r>
      <w:r w:rsidR="002A62F7">
        <w:rPr>
          <w:sz w:val="22"/>
        </w:rPr>
        <w:t xml:space="preserve"> reported pursuant to </w:t>
      </w:r>
      <w:r w:rsidR="002A62F7" w:rsidRPr="002A62F7">
        <w:rPr>
          <w:sz w:val="22"/>
          <w:u w:val="single"/>
        </w:rPr>
        <w:t xml:space="preserve">Section </w:t>
      </w:r>
      <w:r w:rsidR="002A62F7" w:rsidRPr="002A62F7">
        <w:rPr>
          <w:sz w:val="22"/>
          <w:u w:val="single"/>
        </w:rPr>
        <w:fldChar w:fldCharType="begin"/>
      </w:r>
      <w:r w:rsidR="002A62F7" w:rsidRPr="002A62F7">
        <w:rPr>
          <w:sz w:val="22"/>
          <w:u w:val="single"/>
        </w:rPr>
        <w:instrText xml:space="preserve"> REF _Ref6390547 \r \h </w:instrText>
      </w:r>
      <w:r w:rsidR="002A62F7">
        <w:rPr>
          <w:sz w:val="22"/>
          <w:u w:val="single"/>
        </w:rPr>
        <w:instrText xml:space="preserve"> \* MERGEFORMAT </w:instrText>
      </w:r>
      <w:r w:rsidR="002A62F7" w:rsidRPr="002A62F7">
        <w:rPr>
          <w:sz w:val="22"/>
          <w:u w:val="single"/>
        </w:rPr>
      </w:r>
      <w:r w:rsidR="002A62F7" w:rsidRPr="002A62F7">
        <w:rPr>
          <w:sz w:val="22"/>
          <w:u w:val="single"/>
        </w:rPr>
        <w:fldChar w:fldCharType="separate"/>
      </w:r>
      <w:r w:rsidR="009F2212">
        <w:rPr>
          <w:sz w:val="22"/>
          <w:u w:val="single"/>
        </w:rPr>
        <w:t>9</w:t>
      </w:r>
      <w:r w:rsidR="002A62F7" w:rsidRPr="002A62F7">
        <w:rPr>
          <w:sz w:val="22"/>
          <w:u w:val="single"/>
        </w:rPr>
        <w:fldChar w:fldCharType="end"/>
      </w:r>
      <w:r w:rsidRPr="00DF1B1B">
        <w:rPr>
          <w:sz w:val="22"/>
        </w:rPr>
        <w:t>, within 30 days of Company’s discovery thereof.</w:t>
      </w:r>
      <w:r w:rsidR="00BB796E" w:rsidRPr="00BB796E">
        <w:rPr>
          <w:rFonts w:asciiTheme="minorHAnsi" w:eastAsiaTheme="minorHAnsi" w:hAnsiTheme="minorHAnsi" w:cstheme="minorBidi"/>
          <w:sz w:val="22"/>
        </w:rPr>
        <w:t xml:space="preserve"> </w:t>
      </w:r>
      <w:r w:rsidR="00BB796E" w:rsidRPr="00BB796E">
        <w:rPr>
          <w:sz w:val="22"/>
        </w:rPr>
        <w:t xml:space="preserve">Notwithstanding the foregoing, the parties acknowledge and agree that this Section constitutes notice by </w:t>
      </w:r>
      <w:r w:rsidR="00B257AC">
        <w:rPr>
          <w:sz w:val="22"/>
        </w:rPr>
        <w:t>Company</w:t>
      </w:r>
      <w:r w:rsidR="00BB796E" w:rsidRPr="00BB796E">
        <w:rPr>
          <w:sz w:val="22"/>
        </w:rPr>
        <w:t xml:space="preserve"> to </w:t>
      </w:r>
      <w:r w:rsidR="00771CA1">
        <w:rPr>
          <w:sz w:val="22"/>
        </w:rPr>
        <w:t>Client</w:t>
      </w:r>
      <w:r w:rsidR="00BB796E" w:rsidRPr="00BB796E">
        <w:rPr>
          <w:sz w:val="22"/>
        </w:rPr>
        <w:t xml:space="preserve"> of the ongoing existence and occurrence of attempted but Unsuccessful Security Incidents (as defined below) for which no additional notice to </w:t>
      </w:r>
      <w:r w:rsidR="00771CA1">
        <w:rPr>
          <w:sz w:val="22"/>
        </w:rPr>
        <w:t>Client</w:t>
      </w:r>
      <w:r w:rsidR="00BB796E" w:rsidRPr="00BB796E">
        <w:rPr>
          <w:sz w:val="22"/>
        </w:rPr>
        <w:t xml:space="preserve"> shall be required. “Unsuccessful Security Incidents” shall include, but not be limited to, pings and other broadcast attacks on </w:t>
      </w:r>
      <w:r w:rsidR="00B257AC">
        <w:rPr>
          <w:sz w:val="22"/>
        </w:rPr>
        <w:t>Company</w:t>
      </w:r>
      <w:r w:rsidR="00BB796E" w:rsidRPr="00BB796E">
        <w:rPr>
          <w:sz w:val="22"/>
        </w:rPr>
        <w:t>’s firewall, port scans, unsuccessful log-on attempts, denials of service and any combination of the above, so long as no such incident results in unauthorized access, use or disclosure of electronic PHI</w:t>
      </w:r>
    </w:p>
    <w:p w14:paraId="1F4EAA20" w14:textId="4EDACBEE" w:rsidR="00493447" w:rsidRPr="00BB796E" w:rsidRDefault="00466073" w:rsidP="00BB796E">
      <w:pPr>
        <w:pStyle w:val="Heading6"/>
        <w:numPr>
          <w:ilvl w:val="5"/>
          <w:numId w:val="1"/>
        </w:numPr>
        <w:spacing w:after="180"/>
        <w:ind w:firstLine="360"/>
        <w:jc w:val="both"/>
        <w:rPr>
          <w:sz w:val="22"/>
        </w:rPr>
      </w:pPr>
      <w:r w:rsidRPr="00BB796E">
        <w:rPr>
          <w:b/>
          <w:sz w:val="22"/>
          <w:u w:val="single"/>
        </w:rPr>
        <w:t>Mitigation</w:t>
      </w:r>
      <w:r w:rsidRPr="00BB796E">
        <w:rPr>
          <w:sz w:val="22"/>
        </w:rPr>
        <w:t>.  To the extent possible, Company shall establish reasonable procedures to mitigate, to the extent practicable, any harmful effect of any Breach or impermissible use or disclosure of PHI in violation of the terms and conditions of t</w:t>
      </w:r>
      <w:r w:rsidRPr="00002318">
        <w:rPr>
          <w:sz w:val="22"/>
        </w:rPr>
        <w:t xml:space="preserve">his </w:t>
      </w:r>
      <w:r w:rsidR="006E305A">
        <w:rPr>
          <w:sz w:val="22"/>
        </w:rPr>
        <w:t>Addendum</w:t>
      </w:r>
      <w:r w:rsidR="00DB5881" w:rsidRPr="00BB796E">
        <w:rPr>
          <w:sz w:val="22"/>
        </w:rPr>
        <w:t xml:space="preserve"> </w:t>
      </w:r>
      <w:r w:rsidRPr="00BB796E">
        <w:rPr>
          <w:sz w:val="22"/>
        </w:rPr>
        <w:t>or applicable law.</w:t>
      </w:r>
    </w:p>
    <w:p w14:paraId="27E14932" w14:textId="6D4272D6" w:rsidR="00493447" w:rsidRPr="00DF1B1B" w:rsidRDefault="00466073" w:rsidP="00F274E8">
      <w:pPr>
        <w:pStyle w:val="Heading6"/>
        <w:numPr>
          <w:ilvl w:val="5"/>
          <w:numId w:val="1"/>
        </w:numPr>
        <w:spacing w:after="180"/>
        <w:ind w:firstLine="360"/>
        <w:jc w:val="both"/>
        <w:rPr>
          <w:sz w:val="22"/>
        </w:rPr>
      </w:pPr>
      <w:r w:rsidRPr="00F274E8">
        <w:rPr>
          <w:b/>
          <w:sz w:val="22"/>
          <w:u w:val="single"/>
        </w:rPr>
        <w:t>Access and Amendment</w:t>
      </w:r>
      <w:r w:rsidRPr="00DF1B1B">
        <w:rPr>
          <w:sz w:val="22"/>
        </w:rPr>
        <w:t>.  With respect to an Individual as to whom Company maintains PHI, Company shall notify</w:t>
      </w:r>
      <w:r w:rsidRPr="00DF1B1B">
        <w:rPr>
          <w:b/>
          <w:sz w:val="22"/>
        </w:rPr>
        <w:t xml:space="preserve"> </w:t>
      </w:r>
      <w:r w:rsidR="00771CA1">
        <w:rPr>
          <w:sz w:val="22"/>
        </w:rPr>
        <w:t>Client</w:t>
      </w:r>
      <w:r w:rsidRPr="00DF1B1B">
        <w:rPr>
          <w:sz w:val="22"/>
        </w:rPr>
        <w:t xml:space="preserve"> promptly upon receipt of a request from such an Individual for access to or a copy of such Individual’s PHI or to amend such Individual’s PHI. To the extent permitted under HIPAA, and except as otherwise required upon the order of a court of competent jurisdiction, (i) Company shall direct such Individual to make such request of </w:t>
      </w:r>
      <w:r w:rsidR="00771CA1">
        <w:rPr>
          <w:sz w:val="22"/>
        </w:rPr>
        <w:t>Client</w:t>
      </w:r>
      <w:r w:rsidRPr="00DF1B1B">
        <w:rPr>
          <w:sz w:val="22"/>
        </w:rPr>
        <w:t xml:space="preserve"> and (ii) Company shall not consent to such access, deliver such copy, or comply with such request except as directed by </w:t>
      </w:r>
      <w:r w:rsidR="00771CA1">
        <w:rPr>
          <w:sz w:val="22"/>
        </w:rPr>
        <w:t>Client</w:t>
      </w:r>
      <w:r w:rsidRPr="00DF1B1B">
        <w:rPr>
          <w:sz w:val="22"/>
        </w:rPr>
        <w:t>.</w:t>
      </w:r>
      <w:r w:rsidR="003714E8" w:rsidRPr="003714E8">
        <w:rPr>
          <w:bCs w:val="0"/>
          <w:sz w:val="22"/>
          <w:szCs w:val="24"/>
        </w:rPr>
        <w:t xml:space="preserve"> </w:t>
      </w:r>
      <w:r w:rsidR="003714E8" w:rsidRPr="003714E8">
        <w:rPr>
          <w:sz w:val="22"/>
        </w:rPr>
        <w:t xml:space="preserve">To the extent that </w:t>
      </w:r>
      <w:r w:rsidR="000F4767">
        <w:rPr>
          <w:sz w:val="22"/>
        </w:rPr>
        <w:t xml:space="preserve">Company </w:t>
      </w:r>
      <w:r w:rsidR="003714E8" w:rsidRPr="003714E8">
        <w:rPr>
          <w:sz w:val="22"/>
        </w:rPr>
        <w:t xml:space="preserve">possess or maintains </w:t>
      </w:r>
      <w:r w:rsidR="00213C86">
        <w:rPr>
          <w:sz w:val="22"/>
        </w:rPr>
        <w:t xml:space="preserve">PHI </w:t>
      </w:r>
      <w:r w:rsidR="003714E8" w:rsidRPr="003714E8">
        <w:rPr>
          <w:sz w:val="22"/>
        </w:rPr>
        <w:t xml:space="preserve">in a Designated Record Set, </w:t>
      </w:r>
      <w:r w:rsidR="000F4767">
        <w:rPr>
          <w:sz w:val="22"/>
        </w:rPr>
        <w:t xml:space="preserve">Company </w:t>
      </w:r>
      <w:r w:rsidR="003714E8" w:rsidRPr="003714E8">
        <w:rPr>
          <w:sz w:val="22"/>
        </w:rPr>
        <w:t xml:space="preserve">will make such PHI accessible to </w:t>
      </w:r>
      <w:r w:rsidR="00771CA1">
        <w:rPr>
          <w:sz w:val="22"/>
        </w:rPr>
        <w:t>Client</w:t>
      </w:r>
      <w:r w:rsidR="000F4767">
        <w:rPr>
          <w:sz w:val="22"/>
        </w:rPr>
        <w:t xml:space="preserve"> </w:t>
      </w:r>
      <w:r w:rsidR="003714E8" w:rsidRPr="003714E8">
        <w:rPr>
          <w:sz w:val="22"/>
        </w:rPr>
        <w:t xml:space="preserve">as necessary for </w:t>
      </w:r>
      <w:r w:rsidR="00771CA1">
        <w:rPr>
          <w:sz w:val="22"/>
        </w:rPr>
        <w:t>Client</w:t>
      </w:r>
      <w:r w:rsidR="000F4767">
        <w:rPr>
          <w:sz w:val="22"/>
        </w:rPr>
        <w:t xml:space="preserve"> </w:t>
      </w:r>
      <w:r w:rsidR="003714E8" w:rsidRPr="003714E8">
        <w:rPr>
          <w:sz w:val="22"/>
        </w:rPr>
        <w:t>to satisfy its obligations under 45 CFR 164.524 with respect to Individuals' rights of access and amendment</w:t>
      </w:r>
      <w:r w:rsidR="00EA7DB6">
        <w:rPr>
          <w:sz w:val="22"/>
        </w:rPr>
        <w:t xml:space="preserve"> </w:t>
      </w:r>
      <w:r w:rsidR="003714E8" w:rsidRPr="003714E8">
        <w:rPr>
          <w:sz w:val="22"/>
        </w:rPr>
        <w:t xml:space="preserve">but will have no other obligations to </w:t>
      </w:r>
      <w:r w:rsidR="00771CA1">
        <w:rPr>
          <w:sz w:val="22"/>
        </w:rPr>
        <w:t>Client</w:t>
      </w:r>
      <w:r w:rsidR="000F4767">
        <w:rPr>
          <w:sz w:val="22"/>
        </w:rPr>
        <w:t xml:space="preserve"> </w:t>
      </w:r>
      <w:r w:rsidR="003714E8" w:rsidRPr="003714E8">
        <w:rPr>
          <w:sz w:val="22"/>
        </w:rPr>
        <w:t>or any Individual regarding Designated Record Sets</w:t>
      </w:r>
      <w:r w:rsidR="00213C86">
        <w:rPr>
          <w:sz w:val="22"/>
        </w:rPr>
        <w:t>.</w:t>
      </w:r>
    </w:p>
    <w:p w14:paraId="08C1C627" w14:textId="6E5D7441" w:rsidR="00493447" w:rsidRPr="00DF1B1B" w:rsidRDefault="00466073" w:rsidP="00F274E8">
      <w:pPr>
        <w:pStyle w:val="Heading6"/>
        <w:numPr>
          <w:ilvl w:val="5"/>
          <w:numId w:val="1"/>
        </w:numPr>
        <w:spacing w:after="180"/>
        <w:ind w:firstLine="360"/>
        <w:jc w:val="both"/>
        <w:rPr>
          <w:sz w:val="22"/>
        </w:rPr>
      </w:pPr>
      <w:r w:rsidRPr="00F274E8">
        <w:rPr>
          <w:b/>
          <w:sz w:val="22"/>
          <w:u w:val="single"/>
        </w:rPr>
        <w:t>Accounting for Disclosures</w:t>
      </w:r>
      <w:r w:rsidRPr="00DF1B1B">
        <w:rPr>
          <w:sz w:val="22"/>
        </w:rPr>
        <w:t xml:space="preserve">.  Company shall document all disclosures of PHI by Company and information related to such disclosures as would be required for </w:t>
      </w:r>
      <w:r w:rsidR="00771CA1">
        <w:rPr>
          <w:sz w:val="22"/>
        </w:rPr>
        <w:t>Client</w:t>
      </w:r>
      <w:r w:rsidRPr="00DF1B1B">
        <w:rPr>
          <w:sz w:val="22"/>
        </w:rPr>
        <w:t xml:space="preserve"> to respond to a request by an Individual for an accounting of disclosures of PHI in accordance with HIPAA.  Company shall maintain such information for the applicable period set forth in HIPAA.  Company shall deliver such information to </w:t>
      </w:r>
      <w:r w:rsidR="00771CA1">
        <w:rPr>
          <w:sz w:val="22"/>
        </w:rPr>
        <w:t>Client</w:t>
      </w:r>
      <w:r w:rsidRPr="00DF1B1B">
        <w:rPr>
          <w:sz w:val="22"/>
        </w:rPr>
        <w:t xml:space="preserve"> or, upon </w:t>
      </w:r>
      <w:r w:rsidR="00771CA1">
        <w:rPr>
          <w:sz w:val="22"/>
        </w:rPr>
        <w:t>Client</w:t>
      </w:r>
      <w:r w:rsidRPr="00DF1B1B">
        <w:rPr>
          <w:sz w:val="22"/>
        </w:rPr>
        <w:t xml:space="preserve">’s request, to the Individual, in the time and manner reasonably designated by </w:t>
      </w:r>
      <w:r w:rsidR="00771CA1">
        <w:rPr>
          <w:sz w:val="22"/>
        </w:rPr>
        <w:t>Client</w:t>
      </w:r>
      <w:r w:rsidRPr="00DF1B1B">
        <w:rPr>
          <w:sz w:val="22"/>
        </w:rPr>
        <w:t xml:space="preserve">, in order for </w:t>
      </w:r>
      <w:r w:rsidR="00771CA1">
        <w:rPr>
          <w:sz w:val="22"/>
        </w:rPr>
        <w:t>Client</w:t>
      </w:r>
      <w:r w:rsidRPr="00DF1B1B">
        <w:rPr>
          <w:sz w:val="22"/>
        </w:rPr>
        <w:t xml:space="preserve"> to respond to a request by an Individual for an accounting of disclosures of</w:t>
      </w:r>
      <w:r w:rsidR="00B77EEB">
        <w:rPr>
          <w:sz w:val="22"/>
        </w:rPr>
        <w:t xml:space="preserve"> PHI in accordance with HIPAA.</w:t>
      </w:r>
    </w:p>
    <w:p w14:paraId="0CDB887C" w14:textId="0D26903D" w:rsidR="00493447" w:rsidRPr="00DF1B1B" w:rsidRDefault="00466073" w:rsidP="00F274E8">
      <w:pPr>
        <w:pStyle w:val="Heading6"/>
        <w:numPr>
          <w:ilvl w:val="5"/>
          <w:numId w:val="1"/>
        </w:numPr>
        <w:spacing w:after="180"/>
        <w:ind w:firstLine="360"/>
        <w:jc w:val="both"/>
        <w:rPr>
          <w:sz w:val="22"/>
        </w:rPr>
      </w:pPr>
      <w:r w:rsidRPr="00F274E8">
        <w:rPr>
          <w:b/>
          <w:sz w:val="22"/>
          <w:u w:val="single"/>
        </w:rPr>
        <w:t>Audit</w:t>
      </w:r>
      <w:r w:rsidRPr="00DF1B1B">
        <w:rPr>
          <w:sz w:val="22"/>
        </w:rPr>
        <w:t xml:space="preserve">.  If Company receives a request, made on behalf of the Secretary of the Department of Health and Human Services, that Company make its internal practices, books, and records relating to the use or disclosure of PHI available to the Secretary of the Department of Health and Human Services for the purposes of determining </w:t>
      </w:r>
      <w:r w:rsidR="00771CA1">
        <w:rPr>
          <w:sz w:val="22"/>
        </w:rPr>
        <w:t>Client</w:t>
      </w:r>
      <w:r w:rsidRPr="00DF1B1B">
        <w:rPr>
          <w:sz w:val="22"/>
        </w:rPr>
        <w:t xml:space="preserve">’s or Company’s compliance with HIPAA, Company promptly shall notify </w:t>
      </w:r>
      <w:r w:rsidR="00771CA1">
        <w:rPr>
          <w:sz w:val="22"/>
        </w:rPr>
        <w:t>Client</w:t>
      </w:r>
      <w:r w:rsidRPr="00DF1B1B">
        <w:rPr>
          <w:sz w:val="22"/>
        </w:rPr>
        <w:t xml:space="preserve"> of such request and, unless enjoined from doing so by order of a court of competent jurisdiction in response to a challenge raised by </w:t>
      </w:r>
      <w:r w:rsidR="00771CA1">
        <w:rPr>
          <w:sz w:val="22"/>
        </w:rPr>
        <w:t>Client</w:t>
      </w:r>
      <w:r w:rsidRPr="00DF1B1B">
        <w:rPr>
          <w:sz w:val="22"/>
        </w:rPr>
        <w:t xml:space="preserve"> or Company (which challenge Company shall not be obligated to raise), Company shall comply with such request to the extent required of it by applicable law.  Nothing in this </w:t>
      </w:r>
      <w:r w:rsidR="006E305A">
        <w:rPr>
          <w:sz w:val="22"/>
        </w:rPr>
        <w:t>Addendum</w:t>
      </w:r>
      <w:r w:rsidR="00DB5881" w:rsidRPr="00DF1B1B">
        <w:rPr>
          <w:sz w:val="22"/>
        </w:rPr>
        <w:t xml:space="preserve"> </w:t>
      </w:r>
      <w:r w:rsidRPr="00DF1B1B">
        <w:rPr>
          <w:sz w:val="22"/>
        </w:rPr>
        <w:t>shall waive any attorney-client privilege or other privilege applicable to either party.</w:t>
      </w:r>
      <w:r w:rsidR="00502DB2">
        <w:rPr>
          <w:sz w:val="22"/>
        </w:rPr>
        <w:t xml:space="preserve"> </w:t>
      </w:r>
    </w:p>
    <w:p w14:paraId="5D0FA701" w14:textId="71DDC791" w:rsidR="00493447" w:rsidRDefault="00466073" w:rsidP="00EA7DB6">
      <w:pPr>
        <w:pStyle w:val="Heading6"/>
        <w:numPr>
          <w:ilvl w:val="5"/>
          <w:numId w:val="1"/>
        </w:numPr>
        <w:spacing w:after="180"/>
        <w:ind w:firstLine="360"/>
        <w:jc w:val="both"/>
        <w:rPr>
          <w:sz w:val="22"/>
        </w:rPr>
      </w:pPr>
      <w:r w:rsidRPr="00F274E8">
        <w:rPr>
          <w:b/>
          <w:sz w:val="22"/>
          <w:u w:val="single"/>
        </w:rPr>
        <w:t>Compliance with Law</w:t>
      </w:r>
      <w:r w:rsidRPr="00DF1B1B">
        <w:rPr>
          <w:sz w:val="22"/>
        </w:rPr>
        <w:t xml:space="preserve">. Company shall comply with all applicable federal and state laws regarding individually identifiable information contained in or associated with PHI, including without limitation any state data breach laws or other state laws regarding the protection of such information.  Nothing in this </w:t>
      </w:r>
      <w:r w:rsidR="006E305A">
        <w:rPr>
          <w:sz w:val="22"/>
        </w:rPr>
        <w:t>Addendum</w:t>
      </w:r>
      <w:r w:rsidR="00DB5881" w:rsidRPr="00DF1B1B">
        <w:rPr>
          <w:sz w:val="22"/>
        </w:rPr>
        <w:t xml:space="preserve"> </w:t>
      </w:r>
      <w:r w:rsidRPr="00DF1B1B">
        <w:rPr>
          <w:sz w:val="22"/>
        </w:rPr>
        <w:t>shall be construed to require Company to use or disclose PHI without a written authorization from an Individual who is the subject thereof, or written authorization from any other person, where such authorization would be required under federal or state law for such use or disclosure.</w:t>
      </w:r>
    </w:p>
    <w:p w14:paraId="1030E6C1" w14:textId="5336F211" w:rsidR="003B71A4" w:rsidRPr="00410DC3" w:rsidRDefault="003B71A4" w:rsidP="00EA7DB6">
      <w:pPr>
        <w:pStyle w:val="BodyTextFirstIndent"/>
        <w:numPr>
          <w:ilvl w:val="5"/>
          <w:numId w:val="1"/>
        </w:numPr>
        <w:spacing w:after="180"/>
        <w:ind w:firstLine="360"/>
      </w:pPr>
      <w:r w:rsidRPr="00A04720">
        <w:rPr>
          <w:b/>
          <w:sz w:val="22"/>
          <w:u w:val="single"/>
        </w:rPr>
        <w:t>Judicial and Administrative Proceedings</w:t>
      </w:r>
      <w:r w:rsidRPr="00A04720">
        <w:rPr>
          <w:b/>
          <w:sz w:val="22"/>
        </w:rPr>
        <w:t>.</w:t>
      </w:r>
      <w:r w:rsidRPr="002438F8">
        <w:rPr>
          <w:sz w:val="22"/>
        </w:rPr>
        <w:t xml:space="preserve">  In the event Company receives a subpoena, court or administrative order or other discovery request or mandate for release of PHI, if not prohibited by law, Company shall notify </w:t>
      </w:r>
      <w:r w:rsidR="00771CA1">
        <w:rPr>
          <w:sz w:val="22"/>
        </w:rPr>
        <w:t>Client</w:t>
      </w:r>
      <w:r w:rsidRPr="002438F8">
        <w:rPr>
          <w:sz w:val="22"/>
        </w:rPr>
        <w:t xml:space="preserve"> in writing prior to responding to such request to enable </w:t>
      </w:r>
      <w:r w:rsidR="00771CA1">
        <w:rPr>
          <w:sz w:val="22"/>
        </w:rPr>
        <w:t>Client</w:t>
      </w:r>
      <w:r w:rsidRPr="002438F8">
        <w:rPr>
          <w:sz w:val="22"/>
        </w:rPr>
        <w:t xml:space="preserve"> to object, move to quash or seek a protective order as it deems appropriate.   Company shall notify </w:t>
      </w:r>
      <w:r w:rsidR="00771CA1">
        <w:rPr>
          <w:sz w:val="22"/>
        </w:rPr>
        <w:t>Client</w:t>
      </w:r>
      <w:r w:rsidRPr="002438F8">
        <w:rPr>
          <w:sz w:val="22"/>
        </w:rPr>
        <w:t xml:space="preserve"> of the request as soon as reasonably practicable, but in any event within five (5) business days of receipt of such request. If Company is required to produce records pursuant to such a subpoena, order or discovery demand, </w:t>
      </w:r>
      <w:r w:rsidR="00757E66">
        <w:rPr>
          <w:rFonts w:ascii="Cambria" w:hAnsi="Cambria"/>
          <w:sz w:val="22"/>
          <w:szCs w:val="22"/>
        </w:rPr>
        <w:t>related to a matter not caused by Company’s acts or omissions in violation of this BAA</w:t>
      </w:r>
      <w:r w:rsidR="00757E66" w:rsidRPr="002438F8">
        <w:rPr>
          <w:sz w:val="22"/>
        </w:rPr>
        <w:t xml:space="preserve"> </w:t>
      </w:r>
      <w:r w:rsidRPr="002438F8">
        <w:rPr>
          <w:sz w:val="22"/>
        </w:rPr>
        <w:t xml:space="preserve">the </w:t>
      </w:r>
      <w:r w:rsidR="00771CA1">
        <w:rPr>
          <w:sz w:val="22"/>
        </w:rPr>
        <w:t>Client</w:t>
      </w:r>
      <w:r w:rsidRPr="002438F8">
        <w:rPr>
          <w:sz w:val="22"/>
        </w:rPr>
        <w:t xml:space="preserve"> shall reimburse Company for all costs associated with the production.</w:t>
      </w:r>
    </w:p>
    <w:p w14:paraId="3C86C6C7" w14:textId="38B0A822" w:rsidR="00493447" w:rsidRPr="00DF1B1B" w:rsidRDefault="00466073" w:rsidP="00F274E8">
      <w:pPr>
        <w:pStyle w:val="Heading6"/>
        <w:numPr>
          <w:ilvl w:val="5"/>
          <w:numId w:val="1"/>
        </w:numPr>
        <w:spacing w:after="180"/>
        <w:ind w:firstLine="360"/>
        <w:jc w:val="both"/>
        <w:rPr>
          <w:sz w:val="22"/>
        </w:rPr>
      </w:pPr>
      <w:bookmarkStart w:id="5" w:name="_Ref524346937"/>
      <w:bookmarkStart w:id="6" w:name="_Ref288050196"/>
      <w:r w:rsidRPr="00F274E8">
        <w:rPr>
          <w:b/>
          <w:sz w:val="22"/>
          <w:u w:val="single"/>
        </w:rPr>
        <w:t xml:space="preserve">Obligations of </w:t>
      </w:r>
      <w:r w:rsidR="00771CA1">
        <w:rPr>
          <w:b/>
          <w:sz w:val="22"/>
          <w:u w:val="single"/>
        </w:rPr>
        <w:t>Client</w:t>
      </w:r>
      <w:r w:rsidRPr="00DF1B1B">
        <w:rPr>
          <w:sz w:val="22"/>
        </w:rPr>
        <w:t xml:space="preserve">.  </w:t>
      </w:r>
      <w:r w:rsidR="00771CA1">
        <w:rPr>
          <w:sz w:val="22"/>
        </w:rPr>
        <w:t>Client</w:t>
      </w:r>
      <w:r w:rsidRPr="00DF1B1B">
        <w:rPr>
          <w:sz w:val="22"/>
        </w:rPr>
        <w:t xml:space="preserve"> shall (i) notify Company of any limitation in </w:t>
      </w:r>
      <w:r w:rsidR="00771CA1">
        <w:rPr>
          <w:sz w:val="22"/>
        </w:rPr>
        <w:t>Client</w:t>
      </w:r>
      <w:r w:rsidRPr="00DF1B1B">
        <w:rPr>
          <w:sz w:val="22"/>
        </w:rPr>
        <w:t xml:space="preserve">’s Notice of Privacy Practices to the extent that such limitation may affect Company's use or disclosure of PHI, (ii) notify Company of any changes in, or revocation of, permission by an Individual to use or disclose PHI, to the extent that such change may affect Company’s use or disclosure of PHI, (iii) notify Company of any restriction on the use or disclosure of PHI to which </w:t>
      </w:r>
      <w:r w:rsidR="00771CA1">
        <w:rPr>
          <w:sz w:val="22"/>
        </w:rPr>
        <w:t>Client</w:t>
      </w:r>
      <w:r w:rsidRPr="00DF1B1B">
        <w:rPr>
          <w:sz w:val="22"/>
        </w:rPr>
        <w:t xml:space="preserve"> has agreed in accordance with HIPAA, to the extent that such restriction may affect Company's use or disclosure of PHI, and (iv) obtain any authorization or consents as may be Required By Law for any of the uses or disclosures of PHI.</w:t>
      </w:r>
      <w:bookmarkEnd w:id="5"/>
      <w:bookmarkEnd w:id="6"/>
    </w:p>
    <w:p w14:paraId="19848BF9" w14:textId="367D0B25" w:rsidR="00493447" w:rsidRPr="00DF1B1B" w:rsidRDefault="00466073" w:rsidP="00F274E8">
      <w:pPr>
        <w:pStyle w:val="Heading6"/>
        <w:numPr>
          <w:ilvl w:val="5"/>
          <w:numId w:val="1"/>
        </w:numPr>
        <w:spacing w:after="180"/>
        <w:ind w:firstLine="360"/>
        <w:jc w:val="both"/>
        <w:rPr>
          <w:sz w:val="22"/>
        </w:rPr>
      </w:pPr>
      <w:r w:rsidRPr="00F274E8">
        <w:rPr>
          <w:b/>
          <w:sz w:val="22"/>
          <w:u w:val="single"/>
        </w:rPr>
        <w:t>Term and Termination</w:t>
      </w:r>
      <w:r w:rsidRPr="00DF1B1B">
        <w:rPr>
          <w:sz w:val="22"/>
        </w:rPr>
        <w:t xml:space="preserve">.  This </w:t>
      </w:r>
      <w:r w:rsidR="006E305A">
        <w:rPr>
          <w:sz w:val="22"/>
        </w:rPr>
        <w:t>Addendum</w:t>
      </w:r>
      <w:r w:rsidR="00DB5881" w:rsidRPr="00DF1B1B">
        <w:rPr>
          <w:sz w:val="22"/>
        </w:rPr>
        <w:t xml:space="preserve"> </w:t>
      </w:r>
      <w:r w:rsidRPr="00DF1B1B">
        <w:rPr>
          <w:sz w:val="22"/>
        </w:rPr>
        <w:t xml:space="preserve">shall become effective on the Effective Date and shall continue in effect until the earlier to occur of (i) the expiration or termination of the </w:t>
      </w:r>
      <w:r w:rsidR="00DB5881">
        <w:rPr>
          <w:sz w:val="22"/>
        </w:rPr>
        <w:t xml:space="preserve">Services </w:t>
      </w:r>
      <w:r w:rsidRPr="00DF1B1B">
        <w:rPr>
          <w:sz w:val="22"/>
        </w:rPr>
        <w:t xml:space="preserve">Agreement or (ii) termination pursuant to this Section.  Either party may terminate </w:t>
      </w:r>
      <w:r w:rsidR="00E36464">
        <w:rPr>
          <w:sz w:val="22"/>
        </w:rPr>
        <w:t xml:space="preserve">this </w:t>
      </w:r>
      <w:r w:rsidR="006E305A">
        <w:rPr>
          <w:sz w:val="22"/>
        </w:rPr>
        <w:t>Addendum</w:t>
      </w:r>
      <w:r w:rsidR="00E36464">
        <w:rPr>
          <w:sz w:val="22"/>
        </w:rPr>
        <w:t xml:space="preserve"> and </w:t>
      </w:r>
      <w:r w:rsidRPr="00DF1B1B">
        <w:rPr>
          <w:sz w:val="22"/>
        </w:rPr>
        <w:t xml:space="preserve">the </w:t>
      </w:r>
      <w:r w:rsidR="00DB5881">
        <w:rPr>
          <w:sz w:val="22"/>
        </w:rPr>
        <w:t xml:space="preserve">Services </w:t>
      </w:r>
      <w:r w:rsidRPr="00DF1B1B">
        <w:rPr>
          <w:sz w:val="22"/>
        </w:rPr>
        <w:t xml:space="preserve">Agreement effective immediately if it determines that the other party has breached a material provision of this </w:t>
      </w:r>
      <w:r w:rsidR="006E305A">
        <w:rPr>
          <w:sz w:val="22"/>
        </w:rPr>
        <w:t>Addendum</w:t>
      </w:r>
      <w:r w:rsidR="00DB5881" w:rsidRPr="00DF1B1B">
        <w:rPr>
          <w:sz w:val="22"/>
        </w:rPr>
        <w:t xml:space="preserve"> </w:t>
      </w:r>
      <w:r w:rsidRPr="00DF1B1B">
        <w:rPr>
          <w:sz w:val="22"/>
        </w:rPr>
        <w:t xml:space="preserve">and failed to cure such breach within 30 days of being notified by the other party of the breach.  If the non-breaching party reasonably determines that cure is not possible, such party may terminate </w:t>
      </w:r>
      <w:r w:rsidR="00902399">
        <w:rPr>
          <w:sz w:val="22"/>
        </w:rPr>
        <w:t xml:space="preserve">this </w:t>
      </w:r>
      <w:r w:rsidR="006E305A">
        <w:rPr>
          <w:sz w:val="22"/>
        </w:rPr>
        <w:t>Addendum</w:t>
      </w:r>
      <w:r w:rsidR="00902399">
        <w:rPr>
          <w:sz w:val="22"/>
        </w:rPr>
        <w:t xml:space="preserve"> and </w:t>
      </w:r>
      <w:r w:rsidRPr="00DF1B1B">
        <w:rPr>
          <w:sz w:val="22"/>
        </w:rPr>
        <w:t xml:space="preserve">the </w:t>
      </w:r>
      <w:r w:rsidR="00DB5881">
        <w:rPr>
          <w:sz w:val="22"/>
        </w:rPr>
        <w:t xml:space="preserve">Services </w:t>
      </w:r>
      <w:r w:rsidRPr="00DF1B1B">
        <w:rPr>
          <w:sz w:val="22"/>
        </w:rPr>
        <w:t>Agreement effective immediately upon written notice to other party.</w:t>
      </w:r>
    </w:p>
    <w:p w14:paraId="5345E346" w14:textId="77777777" w:rsidR="00052A4A" w:rsidRDefault="00466073" w:rsidP="00EA7DB6">
      <w:pPr>
        <w:pStyle w:val="Heading6"/>
        <w:numPr>
          <w:ilvl w:val="5"/>
          <w:numId w:val="1"/>
        </w:numPr>
        <w:spacing w:after="180"/>
        <w:ind w:firstLine="360"/>
        <w:jc w:val="both"/>
        <w:rPr>
          <w:sz w:val="22"/>
        </w:rPr>
      </w:pPr>
      <w:r w:rsidRPr="00F274E8">
        <w:rPr>
          <w:b/>
          <w:sz w:val="22"/>
          <w:u w:val="single"/>
        </w:rPr>
        <w:t>Effect of Termination</w:t>
      </w:r>
      <w:r w:rsidRPr="00DF1B1B">
        <w:rPr>
          <w:sz w:val="22"/>
        </w:rPr>
        <w:t>.</w:t>
      </w:r>
    </w:p>
    <w:p w14:paraId="45FAAFBF" w14:textId="5DAEE499" w:rsidR="00052A4A" w:rsidRPr="00C31429" w:rsidRDefault="00052A4A" w:rsidP="46852075">
      <w:pPr>
        <w:pStyle w:val="Heading6"/>
        <w:numPr>
          <w:ilvl w:val="6"/>
          <w:numId w:val="1"/>
        </w:numPr>
        <w:spacing w:after="180"/>
        <w:ind w:firstLine="720"/>
        <w:jc w:val="both"/>
        <w:rPr>
          <w:sz w:val="22"/>
        </w:rPr>
      </w:pPr>
      <w:r w:rsidRPr="46852075">
        <w:rPr>
          <w:sz w:val="22"/>
        </w:rPr>
        <w:t xml:space="preserve">Upon termination of the Services Agreement, subject to any applicable provisions of the Services Agreement, Company shall return to </w:t>
      </w:r>
      <w:r w:rsidR="00771CA1">
        <w:rPr>
          <w:sz w:val="22"/>
        </w:rPr>
        <w:t>Client</w:t>
      </w:r>
      <w:r w:rsidRPr="46852075">
        <w:rPr>
          <w:sz w:val="22"/>
        </w:rPr>
        <w:t xml:space="preserve"> or destroy all PHI that Company maintains in any form and retain no copies of such PHI or, if return or destruction is not feasible, notify </w:t>
      </w:r>
      <w:r w:rsidR="00771CA1">
        <w:rPr>
          <w:sz w:val="22"/>
        </w:rPr>
        <w:t>Client</w:t>
      </w:r>
      <w:r w:rsidRPr="46852075">
        <w:rPr>
          <w:sz w:val="22"/>
        </w:rPr>
        <w:t xml:space="preserve"> thereof and extend the protections of this </w:t>
      </w:r>
      <w:r w:rsidR="006E305A" w:rsidRPr="46852075">
        <w:rPr>
          <w:sz w:val="22"/>
        </w:rPr>
        <w:t>Addendum</w:t>
      </w:r>
      <w:r w:rsidRPr="46852075">
        <w:rPr>
          <w:sz w:val="22"/>
        </w:rPr>
        <w:t xml:space="preserve"> to the PHI and limit its further use or disclosure to those purposes that make the return or destruction of the PHI infeasible.  The requirements of this Section shall survive termination or expiration of this </w:t>
      </w:r>
      <w:r w:rsidR="006E305A" w:rsidRPr="46852075">
        <w:rPr>
          <w:sz w:val="22"/>
        </w:rPr>
        <w:t>Addendum</w:t>
      </w:r>
      <w:r w:rsidRPr="46852075">
        <w:rPr>
          <w:sz w:val="22"/>
        </w:rPr>
        <w:t xml:space="preserve"> and shall be in force as long as any PHI remains in the custody or control of Company.</w:t>
      </w:r>
    </w:p>
    <w:p w14:paraId="103A158A" w14:textId="1984A11E" w:rsidR="00052A4A" w:rsidRPr="00C31429" w:rsidRDefault="00052A4A" w:rsidP="46852075">
      <w:pPr>
        <w:pStyle w:val="Heading6"/>
        <w:numPr>
          <w:ilvl w:val="6"/>
          <w:numId w:val="1"/>
        </w:numPr>
        <w:spacing w:after="180"/>
        <w:ind w:firstLine="720"/>
        <w:jc w:val="both"/>
        <w:rPr>
          <w:sz w:val="22"/>
        </w:rPr>
      </w:pPr>
      <w:r w:rsidRPr="46852075">
        <w:rPr>
          <w:sz w:val="22"/>
        </w:rPr>
        <w:t xml:space="preserve">As specified in this </w:t>
      </w:r>
      <w:r w:rsidR="006E305A" w:rsidRPr="46852075">
        <w:rPr>
          <w:sz w:val="22"/>
        </w:rPr>
        <w:t>Addendum</w:t>
      </w:r>
      <w:r w:rsidRPr="46852075">
        <w:rPr>
          <w:sz w:val="22"/>
        </w:rPr>
        <w:t xml:space="preserve">, Company will produce records in an industry standard format, any specific format requests may result in additional charges to </w:t>
      </w:r>
      <w:r w:rsidR="00771CA1">
        <w:rPr>
          <w:sz w:val="22"/>
        </w:rPr>
        <w:t>Client</w:t>
      </w:r>
      <w:r w:rsidRPr="46852075">
        <w:rPr>
          <w:sz w:val="22"/>
        </w:rPr>
        <w:t>.</w:t>
      </w:r>
    </w:p>
    <w:p w14:paraId="041E7E3D" w14:textId="77777777" w:rsidR="00493447" w:rsidRPr="00410DC3" w:rsidRDefault="00466073" w:rsidP="00EA7DB6">
      <w:pPr>
        <w:pStyle w:val="Heading6"/>
        <w:numPr>
          <w:ilvl w:val="5"/>
          <w:numId w:val="2"/>
        </w:numPr>
        <w:spacing w:after="180"/>
        <w:ind w:firstLine="360"/>
        <w:jc w:val="both"/>
        <w:rPr>
          <w:sz w:val="22"/>
        </w:rPr>
      </w:pPr>
      <w:r w:rsidRPr="00410DC3">
        <w:rPr>
          <w:b/>
          <w:sz w:val="22"/>
          <w:u w:val="single"/>
        </w:rPr>
        <w:t>Miscellaneous</w:t>
      </w:r>
      <w:r w:rsidRPr="00410DC3">
        <w:rPr>
          <w:sz w:val="22"/>
        </w:rPr>
        <w:t>.</w:t>
      </w:r>
    </w:p>
    <w:p w14:paraId="579FF2D4" w14:textId="4D292D2F" w:rsidR="00DC132E" w:rsidRPr="00410DC3" w:rsidRDefault="00631497" w:rsidP="00213C86">
      <w:pPr>
        <w:pStyle w:val="Heading7"/>
        <w:numPr>
          <w:ilvl w:val="6"/>
          <w:numId w:val="2"/>
        </w:numPr>
        <w:spacing w:after="180"/>
        <w:ind w:firstLine="720"/>
        <w:jc w:val="both"/>
        <w:rPr>
          <w:b/>
          <w:sz w:val="22"/>
          <w:szCs w:val="22"/>
        </w:rPr>
      </w:pPr>
      <w:r w:rsidRPr="00631497">
        <w:rPr>
          <w:bCs/>
          <w:sz w:val="22"/>
          <w:szCs w:val="22"/>
        </w:rPr>
        <w:t xml:space="preserve">Indemnification.  </w:t>
      </w:r>
      <w:r w:rsidR="00B257AC">
        <w:rPr>
          <w:bCs/>
          <w:sz w:val="22"/>
          <w:szCs w:val="22"/>
        </w:rPr>
        <w:t>Company</w:t>
      </w:r>
      <w:r w:rsidRPr="00631497">
        <w:rPr>
          <w:bCs/>
          <w:sz w:val="22"/>
          <w:szCs w:val="22"/>
        </w:rPr>
        <w:t xml:space="preserve"> agrees to indemnify and hold harmless </w:t>
      </w:r>
      <w:r w:rsidR="00771CA1">
        <w:rPr>
          <w:bCs/>
          <w:sz w:val="22"/>
          <w:szCs w:val="22"/>
        </w:rPr>
        <w:t>Client</w:t>
      </w:r>
      <w:r w:rsidRPr="00631497">
        <w:rPr>
          <w:bCs/>
          <w:sz w:val="22"/>
          <w:szCs w:val="22"/>
        </w:rPr>
        <w:t xml:space="preserve">, its affiliates, and their respective officers, directors, managers, members, shareholders, employees and agents from and against any and all fines, penalties, damage, claims or causes of action and expenses (including, without limitation, court costs and reasonable attorney’s fees) arising from any violation of HIPAA, to the extent claims are caused by the negligent acts or omissions, or failure to perform its obligations, by </w:t>
      </w:r>
      <w:r w:rsidR="00B257AC">
        <w:rPr>
          <w:bCs/>
          <w:sz w:val="22"/>
          <w:szCs w:val="22"/>
        </w:rPr>
        <w:t>Company</w:t>
      </w:r>
      <w:r w:rsidRPr="00631497">
        <w:rPr>
          <w:bCs/>
          <w:sz w:val="22"/>
          <w:szCs w:val="22"/>
        </w:rPr>
        <w:t xml:space="preserve"> or its employees, directors, officers, subcontractors, agents or other members of </w:t>
      </w:r>
      <w:r w:rsidR="00B257AC">
        <w:rPr>
          <w:bCs/>
          <w:sz w:val="22"/>
          <w:szCs w:val="22"/>
        </w:rPr>
        <w:t>Company</w:t>
      </w:r>
      <w:r w:rsidRPr="00631497">
        <w:rPr>
          <w:bCs/>
          <w:sz w:val="22"/>
          <w:szCs w:val="22"/>
        </w:rPr>
        <w:t xml:space="preserve">’s Workforce (as “Workforce” is defined by HIPAA) while providing the Services.  To the extent that any violation of HIPAA is the result of </w:t>
      </w:r>
      <w:r w:rsidR="00771CA1">
        <w:rPr>
          <w:bCs/>
          <w:sz w:val="22"/>
          <w:szCs w:val="22"/>
        </w:rPr>
        <w:t>Client</w:t>
      </w:r>
      <w:r w:rsidRPr="00631497">
        <w:rPr>
          <w:bCs/>
          <w:sz w:val="22"/>
          <w:szCs w:val="22"/>
        </w:rPr>
        <w:t xml:space="preserve">’s actions, then the </w:t>
      </w:r>
      <w:r w:rsidR="00B257AC">
        <w:rPr>
          <w:bCs/>
          <w:sz w:val="22"/>
          <w:szCs w:val="22"/>
        </w:rPr>
        <w:t>Company</w:t>
      </w:r>
      <w:r w:rsidRPr="00631497">
        <w:rPr>
          <w:bCs/>
          <w:sz w:val="22"/>
          <w:szCs w:val="22"/>
        </w:rPr>
        <w:t xml:space="preserve">’s requirements under this indemnity shall be reduced by the percentage apportioned to </w:t>
      </w:r>
      <w:r w:rsidR="00771CA1">
        <w:rPr>
          <w:bCs/>
          <w:sz w:val="22"/>
          <w:szCs w:val="22"/>
        </w:rPr>
        <w:t>Client</w:t>
      </w:r>
      <w:r w:rsidRPr="00631497">
        <w:rPr>
          <w:bCs/>
          <w:sz w:val="22"/>
          <w:szCs w:val="22"/>
        </w:rPr>
        <w:t xml:space="preserve"> for such violation.  IN NO EVENT SHALL </w:t>
      </w:r>
      <w:r w:rsidR="00B257AC">
        <w:rPr>
          <w:bCs/>
          <w:sz w:val="22"/>
          <w:szCs w:val="22"/>
        </w:rPr>
        <w:t>COMPANY</w:t>
      </w:r>
      <w:r w:rsidRPr="00631497">
        <w:rPr>
          <w:bCs/>
          <w:sz w:val="22"/>
          <w:szCs w:val="22"/>
        </w:rPr>
        <w:t xml:space="preserve">’S AGGREGATE LIABILITY UNDER THIS </w:t>
      </w:r>
      <w:r w:rsidR="005B5682">
        <w:rPr>
          <w:bCs/>
          <w:sz w:val="22"/>
          <w:szCs w:val="22"/>
        </w:rPr>
        <w:t>BUSINESS ASSOCIATE ADDENDUM</w:t>
      </w:r>
      <w:r w:rsidRPr="00631497">
        <w:rPr>
          <w:bCs/>
          <w:sz w:val="22"/>
          <w:szCs w:val="22"/>
        </w:rPr>
        <w:t xml:space="preserve"> EXCEED </w:t>
      </w:r>
      <w:r w:rsidR="00587D30">
        <w:rPr>
          <w:bCs/>
          <w:sz w:val="22"/>
          <w:szCs w:val="22"/>
        </w:rPr>
        <w:t xml:space="preserve">THE LESSER OF </w:t>
      </w:r>
      <w:r w:rsidRPr="00631497">
        <w:rPr>
          <w:bCs/>
          <w:sz w:val="22"/>
          <w:szCs w:val="22"/>
        </w:rPr>
        <w:t>THE LIMITATION OF LIABILITY SET FORTH IN THE SERVICES AGREEMENT</w:t>
      </w:r>
      <w:r w:rsidR="00587D30">
        <w:rPr>
          <w:bCs/>
          <w:sz w:val="22"/>
          <w:szCs w:val="22"/>
        </w:rPr>
        <w:t xml:space="preserve"> OR</w:t>
      </w:r>
      <w:r w:rsidR="00587D30" w:rsidRPr="00587D30">
        <w:t xml:space="preserve"> </w:t>
      </w:r>
      <w:r w:rsidR="00587D30" w:rsidRPr="00587D30">
        <w:rPr>
          <w:bCs/>
          <w:sz w:val="22"/>
          <w:szCs w:val="22"/>
        </w:rPr>
        <w:t>THE AGGREGATE AMOUNTS RECEIVED ANNUALLY FOR THE SOFTWARE AND SERVICES</w:t>
      </w:r>
      <w:r w:rsidR="00587D30">
        <w:rPr>
          <w:bCs/>
          <w:sz w:val="22"/>
          <w:szCs w:val="22"/>
        </w:rPr>
        <w:t xml:space="preserve">.  </w:t>
      </w:r>
      <w:r w:rsidRPr="00631497">
        <w:rPr>
          <w:bCs/>
          <w:sz w:val="22"/>
          <w:szCs w:val="22"/>
        </w:rPr>
        <w:t xml:space="preserve">IN NO EVENT </w:t>
      </w:r>
      <w:r w:rsidR="00587D30">
        <w:rPr>
          <w:bCs/>
          <w:sz w:val="22"/>
          <w:szCs w:val="22"/>
        </w:rPr>
        <w:t>S</w:t>
      </w:r>
      <w:r w:rsidRPr="00631497">
        <w:rPr>
          <w:bCs/>
          <w:sz w:val="22"/>
          <w:szCs w:val="22"/>
        </w:rPr>
        <w:t xml:space="preserve">HALL EITHER PARTY (OR ITS RESPECTIVE AFFILIATES) BE LIABLE FOR THE SAME EVENT UNDER BOTH THE SERVICES AGREEMENT AND THIS </w:t>
      </w:r>
      <w:r w:rsidR="005B5682">
        <w:rPr>
          <w:bCs/>
          <w:sz w:val="22"/>
          <w:szCs w:val="22"/>
        </w:rPr>
        <w:t>BUSINESS ASSOCIATE ADDENDUM</w:t>
      </w:r>
      <w:r w:rsidRPr="00631497">
        <w:rPr>
          <w:bCs/>
          <w:sz w:val="22"/>
          <w:szCs w:val="22"/>
        </w:rPr>
        <w:t xml:space="preserve">, THE LIABILITY CAPS SET FORTH IN THE SERVICES AGREEMENT AND THIS </w:t>
      </w:r>
      <w:r w:rsidR="005B5682">
        <w:rPr>
          <w:bCs/>
          <w:sz w:val="22"/>
          <w:szCs w:val="22"/>
        </w:rPr>
        <w:t>BUS</w:t>
      </w:r>
      <w:r w:rsidR="008A10B9">
        <w:rPr>
          <w:bCs/>
          <w:sz w:val="22"/>
          <w:szCs w:val="22"/>
        </w:rPr>
        <w:t>INESS</w:t>
      </w:r>
      <w:r w:rsidR="005B5682">
        <w:rPr>
          <w:bCs/>
          <w:sz w:val="22"/>
          <w:szCs w:val="22"/>
        </w:rPr>
        <w:t xml:space="preserve"> ASSOCIATE ADDENDUM</w:t>
      </w:r>
      <w:r w:rsidRPr="00631497">
        <w:rPr>
          <w:bCs/>
          <w:sz w:val="22"/>
          <w:szCs w:val="22"/>
        </w:rPr>
        <w:t xml:space="preserve"> SHALL NOT BE CUMULATIVE; IF A PARTY (AND/OR ITS AFFILIATES) HAS ONE OR MORE CLAIMS SUBJECT TO EACH OF THOSE CAPS, THE MAXIMUM TOTAL LIABILITY FOR ALL CLAIMS IN THE AGGREGATE SHALL NOT EXCEED THE HIGHER OF SUCH CAPS</w:t>
      </w:r>
      <w:r w:rsidR="00587D30">
        <w:rPr>
          <w:bCs/>
          <w:sz w:val="22"/>
          <w:szCs w:val="22"/>
        </w:rPr>
        <w:t>.</w:t>
      </w:r>
      <w:r w:rsidRPr="00631497">
        <w:rPr>
          <w:bCs/>
          <w:sz w:val="22"/>
          <w:szCs w:val="22"/>
        </w:rPr>
        <w:t xml:space="preserve"> </w:t>
      </w:r>
      <w:r w:rsidR="00BB796E" w:rsidRPr="00410DC3">
        <w:rPr>
          <w:rFonts w:asciiTheme="minorHAnsi" w:eastAsiaTheme="minorHAnsi" w:hAnsiTheme="minorHAnsi" w:cstheme="minorBidi"/>
          <w:sz w:val="22"/>
          <w:szCs w:val="22"/>
        </w:rPr>
        <w:t xml:space="preserve"> </w:t>
      </w:r>
    </w:p>
    <w:p w14:paraId="20DD97F2" w14:textId="0B5F95EB" w:rsidR="00493447" w:rsidRPr="00DF1B1B" w:rsidRDefault="00466073" w:rsidP="00213C86">
      <w:pPr>
        <w:pStyle w:val="Heading7"/>
        <w:numPr>
          <w:ilvl w:val="6"/>
          <w:numId w:val="2"/>
        </w:numPr>
        <w:spacing w:after="180"/>
        <w:ind w:firstLine="720"/>
        <w:jc w:val="both"/>
        <w:rPr>
          <w:b/>
          <w:sz w:val="22"/>
          <w:szCs w:val="22"/>
        </w:rPr>
      </w:pPr>
      <w:bookmarkStart w:id="7" w:name="_Hlk110004450"/>
      <w:r w:rsidRPr="00DF1B1B">
        <w:rPr>
          <w:sz w:val="22"/>
          <w:szCs w:val="22"/>
          <w:u w:val="single"/>
        </w:rPr>
        <w:t>Notices</w:t>
      </w:r>
      <w:r w:rsidRPr="00DF1B1B">
        <w:rPr>
          <w:sz w:val="22"/>
          <w:szCs w:val="22"/>
        </w:rPr>
        <w:t xml:space="preserve">.  Except as otherwise provided in this </w:t>
      </w:r>
      <w:r w:rsidR="006E305A">
        <w:rPr>
          <w:sz w:val="22"/>
          <w:szCs w:val="22"/>
        </w:rPr>
        <w:t>Addendum</w:t>
      </w:r>
      <w:r w:rsidRPr="00DF1B1B">
        <w:rPr>
          <w:sz w:val="22"/>
          <w:szCs w:val="22"/>
        </w:rPr>
        <w:t xml:space="preserve">, </w:t>
      </w:r>
      <w:r w:rsidR="00997AA7">
        <w:rPr>
          <w:sz w:val="22"/>
          <w:szCs w:val="22"/>
        </w:rPr>
        <w:t xml:space="preserve">any </w:t>
      </w:r>
      <w:r w:rsidRPr="00DF1B1B">
        <w:rPr>
          <w:sz w:val="22"/>
          <w:szCs w:val="22"/>
        </w:rPr>
        <w:t xml:space="preserve">notices and reports </w:t>
      </w:r>
      <w:r w:rsidR="00997AA7" w:rsidRPr="00997AA7">
        <w:rPr>
          <w:sz w:val="22"/>
          <w:szCs w:val="22"/>
        </w:rPr>
        <w:t xml:space="preserve">required or permitted hereunder shall be directed to the </w:t>
      </w:r>
      <w:r w:rsidR="00997AA7">
        <w:rPr>
          <w:sz w:val="22"/>
          <w:szCs w:val="22"/>
        </w:rPr>
        <w:t xml:space="preserve">Company and </w:t>
      </w:r>
      <w:r w:rsidR="00771CA1">
        <w:rPr>
          <w:sz w:val="22"/>
          <w:szCs w:val="22"/>
        </w:rPr>
        <w:t>Client</w:t>
      </w:r>
      <w:r w:rsidR="00997AA7">
        <w:rPr>
          <w:sz w:val="22"/>
          <w:szCs w:val="22"/>
        </w:rPr>
        <w:t xml:space="preserve"> pursuant to the notice provisions in the Services A</w:t>
      </w:r>
      <w:r w:rsidR="006D4D47">
        <w:rPr>
          <w:sz w:val="22"/>
          <w:szCs w:val="22"/>
        </w:rPr>
        <w:t>g</w:t>
      </w:r>
      <w:r w:rsidR="00997AA7">
        <w:rPr>
          <w:sz w:val="22"/>
          <w:szCs w:val="22"/>
        </w:rPr>
        <w:t>reement</w:t>
      </w:r>
      <w:r w:rsidRPr="00DF1B1B">
        <w:rPr>
          <w:sz w:val="22"/>
          <w:szCs w:val="22"/>
        </w:rPr>
        <w:t xml:space="preserve">.  Such notices shall be deemed delivered (i) when personally delivered, (ii) on the third business day after deposit, properly addressed and postage pre-paid, when sent by certified or registered U.S. mail to the address provided </w:t>
      </w:r>
      <w:r w:rsidR="0000049D">
        <w:rPr>
          <w:sz w:val="22"/>
          <w:szCs w:val="22"/>
        </w:rPr>
        <w:t>t</w:t>
      </w:r>
      <w:r w:rsidRPr="00DF1B1B">
        <w:rPr>
          <w:sz w:val="22"/>
          <w:szCs w:val="22"/>
        </w:rPr>
        <w:t xml:space="preserve">herein, or (iii) on the next business day when sent with next-business-day instruction by recognized overnight document delivery service to the address provided </w:t>
      </w:r>
      <w:r w:rsidR="0000049D">
        <w:rPr>
          <w:sz w:val="22"/>
          <w:szCs w:val="22"/>
        </w:rPr>
        <w:t>t</w:t>
      </w:r>
      <w:r w:rsidRPr="00DF1B1B">
        <w:rPr>
          <w:sz w:val="22"/>
          <w:szCs w:val="22"/>
        </w:rPr>
        <w:t>herein</w:t>
      </w:r>
      <w:bookmarkEnd w:id="7"/>
      <w:r w:rsidRPr="00DF1B1B">
        <w:rPr>
          <w:sz w:val="22"/>
          <w:szCs w:val="22"/>
        </w:rPr>
        <w:t>.</w:t>
      </w:r>
    </w:p>
    <w:p w14:paraId="701AD1B6" w14:textId="6D0704E0" w:rsidR="00493447" w:rsidRPr="00DF1B1B" w:rsidRDefault="00466073" w:rsidP="00213C86">
      <w:pPr>
        <w:pStyle w:val="Heading7"/>
        <w:numPr>
          <w:ilvl w:val="6"/>
          <w:numId w:val="2"/>
        </w:numPr>
        <w:spacing w:after="180"/>
        <w:ind w:firstLine="720"/>
        <w:jc w:val="both"/>
        <w:rPr>
          <w:b/>
          <w:sz w:val="22"/>
          <w:szCs w:val="22"/>
        </w:rPr>
      </w:pPr>
      <w:r w:rsidRPr="00DF1B1B">
        <w:rPr>
          <w:sz w:val="22"/>
          <w:szCs w:val="22"/>
          <w:u w:val="single"/>
        </w:rPr>
        <w:t>Nature of Relationship</w:t>
      </w:r>
      <w:r w:rsidRPr="00DF1B1B">
        <w:rPr>
          <w:sz w:val="22"/>
          <w:szCs w:val="22"/>
        </w:rPr>
        <w:t xml:space="preserve">. Company shall perform all services hereunder as an independent contractor to </w:t>
      </w:r>
      <w:r w:rsidR="00771CA1">
        <w:rPr>
          <w:sz w:val="22"/>
          <w:szCs w:val="22"/>
        </w:rPr>
        <w:t>Client</w:t>
      </w:r>
      <w:r w:rsidRPr="00DF1B1B">
        <w:rPr>
          <w:sz w:val="22"/>
          <w:szCs w:val="22"/>
        </w:rPr>
        <w:t xml:space="preserve">, and nothing contained herein shall be deemed to create any agency or other relationship between the parties or any of their affiliates.  Neither party shall have the right, power, or authority under this </w:t>
      </w:r>
      <w:r w:rsidR="006E305A">
        <w:rPr>
          <w:sz w:val="22"/>
          <w:szCs w:val="22"/>
        </w:rPr>
        <w:t>Addendum</w:t>
      </w:r>
      <w:r w:rsidR="00DB5881" w:rsidRPr="00DF1B1B">
        <w:rPr>
          <w:sz w:val="22"/>
          <w:szCs w:val="22"/>
        </w:rPr>
        <w:t xml:space="preserve"> </w:t>
      </w:r>
      <w:r w:rsidRPr="00DF1B1B">
        <w:rPr>
          <w:sz w:val="22"/>
          <w:szCs w:val="22"/>
        </w:rPr>
        <w:t>to create any duty or obligation on behalf of the other party.</w:t>
      </w:r>
    </w:p>
    <w:p w14:paraId="4FEC392A" w14:textId="77777777" w:rsidR="00493447" w:rsidRPr="00DF1B1B" w:rsidRDefault="00466073" w:rsidP="00213C86">
      <w:pPr>
        <w:pStyle w:val="Heading7"/>
        <w:numPr>
          <w:ilvl w:val="6"/>
          <w:numId w:val="2"/>
        </w:numPr>
        <w:spacing w:after="180"/>
        <w:ind w:firstLine="720"/>
        <w:jc w:val="both"/>
        <w:rPr>
          <w:sz w:val="22"/>
          <w:szCs w:val="22"/>
        </w:rPr>
      </w:pPr>
      <w:r w:rsidRPr="00DF1B1B">
        <w:rPr>
          <w:sz w:val="22"/>
          <w:szCs w:val="22"/>
          <w:u w:val="single"/>
        </w:rPr>
        <w:t>Waiver</w:t>
      </w:r>
      <w:r w:rsidRPr="00DF1B1B">
        <w:rPr>
          <w:sz w:val="22"/>
          <w:szCs w:val="22"/>
        </w:rPr>
        <w:t>.  A waiver with respect to one event shall not be construed as continuing, or as a bar to or waiver of, any right or remedy as to subsequent events.</w:t>
      </w:r>
    </w:p>
    <w:p w14:paraId="3459D873" w14:textId="15A21AB3" w:rsidR="00493447" w:rsidRPr="00DF1B1B" w:rsidRDefault="00466073" w:rsidP="00213C86">
      <w:pPr>
        <w:pStyle w:val="Heading7"/>
        <w:numPr>
          <w:ilvl w:val="6"/>
          <w:numId w:val="2"/>
        </w:numPr>
        <w:spacing w:after="180"/>
        <w:ind w:firstLine="720"/>
        <w:jc w:val="both"/>
        <w:rPr>
          <w:sz w:val="22"/>
          <w:szCs w:val="22"/>
        </w:rPr>
      </w:pPr>
      <w:r w:rsidRPr="00DF1B1B">
        <w:rPr>
          <w:sz w:val="22"/>
          <w:szCs w:val="22"/>
          <w:u w:val="single"/>
        </w:rPr>
        <w:t>Severability</w:t>
      </w:r>
      <w:r w:rsidRPr="00DF1B1B">
        <w:rPr>
          <w:sz w:val="22"/>
          <w:szCs w:val="22"/>
        </w:rPr>
        <w:t xml:space="preserve">. If any one or more of the provisions of this </w:t>
      </w:r>
      <w:r w:rsidR="006E305A">
        <w:rPr>
          <w:sz w:val="22"/>
          <w:szCs w:val="22"/>
        </w:rPr>
        <w:t>Addendum</w:t>
      </w:r>
      <w:r w:rsidR="00DB5881" w:rsidRPr="00DF1B1B">
        <w:rPr>
          <w:sz w:val="22"/>
          <w:szCs w:val="22"/>
        </w:rPr>
        <w:t xml:space="preserve"> </w:t>
      </w:r>
      <w:r w:rsidRPr="00DF1B1B">
        <w:rPr>
          <w:sz w:val="22"/>
          <w:szCs w:val="22"/>
        </w:rPr>
        <w:t xml:space="preserve">should be ruled wholly or partly invalid or unenforceable by a court or other government body of competent jurisdiction, then (i) the validity and enforceability of all provisions of this </w:t>
      </w:r>
      <w:r w:rsidR="006E305A">
        <w:rPr>
          <w:sz w:val="22"/>
          <w:szCs w:val="22"/>
        </w:rPr>
        <w:t>Addendum</w:t>
      </w:r>
      <w:r w:rsidR="00DB5881" w:rsidRPr="00DF1B1B">
        <w:rPr>
          <w:sz w:val="22"/>
          <w:szCs w:val="22"/>
        </w:rPr>
        <w:t xml:space="preserve"> </w:t>
      </w:r>
      <w:r w:rsidRPr="00DF1B1B">
        <w:rPr>
          <w:sz w:val="22"/>
          <w:szCs w:val="22"/>
        </w:rPr>
        <w:t xml:space="preserve">not ruled to be invalid or unenforceable will be unaffected; (ii) the effect of the ruling will be limited to the jurisdiction of the court or other government body making the ruling; (iii) the provision(s) held wholly or partly invalid or unenforceable would be deemed amended, and the court or other government body is authorized to reform the provision(s), to the minimum extent necessary to render them valid and enforceable in conformity with the parties’ intent as manifested herein; and (iv) if the ruling, and/or the controlling principle of law or equity leading to the ruling, subsequently is overruled, modified, or amended by legislative, judicial or administrative action, then the provision(s) in question as originally set forth in this </w:t>
      </w:r>
      <w:r w:rsidR="006E305A">
        <w:rPr>
          <w:sz w:val="22"/>
          <w:szCs w:val="22"/>
        </w:rPr>
        <w:t>Addendum</w:t>
      </w:r>
      <w:r w:rsidR="00DB5881" w:rsidRPr="00DF1B1B">
        <w:rPr>
          <w:sz w:val="22"/>
          <w:szCs w:val="22"/>
        </w:rPr>
        <w:t xml:space="preserve"> </w:t>
      </w:r>
      <w:r w:rsidRPr="00DF1B1B">
        <w:rPr>
          <w:sz w:val="22"/>
          <w:szCs w:val="22"/>
        </w:rPr>
        <w:t>will be deemed valid and enforceable to the maximum extent permitted by the new controlling principle of law or equity.</w:t>
      </w:r>
    </w:p>
    <w:p w14:paraId="75D18599" w14:textId="4D19F06B" w:rsidR="00493447" w:rsidRPr="00DF1B1B" w:rsidRDefault="00466073" w:rsidP="00213C86">
      <w:pPr>
        <w:pStyle w:val="Heading7"/>
        <w:numPr>
          <w:ilvl w:val="6"/>
          <w:numId w:val="2"/>
        </w:numPr>
        <w:spacing w:after="180"/>
        <w:ind w:firstLine="720"/>
        <w:jc w:val="both"/>
        <w:rPr>
          <w:sz w:val="22"/>
          <w:szCs w:val="22"/>
        </w:rPr>
      </w:pPr>
      <w:r w:rsidRPr="00DF1B1B">
        <w:rPr>
          <w:sz w:val="22"/>
          <w:szCs w:val="22"/>
          <w:u w:val="single"/>
        </w:rPr>
        <w:t xml:space="preserve">Entire </w:t>
      </w:r>
      <w:r w:rsidR="006E305A">
        <w:rPr>
          <w:sz w:val="22"/>
          <w:szCs w:val="22"/>
          <w:u w:val="single"/>
        </w:rPr>
        <w:t>Addendum</w:t>
      </w:r>
      <w:r w:rsidRPr="00DF1B1B">
        <w:rPr>
          <w:sz w:val="22"/>
          <w:szCs w:val="22"/>
        </w:rPr>
        <w:t xml:space="preserve">. This </w:t>
      </w:r>
      <w:r w:rsidR="006E305A">
        <w:rPr>
          <w:sz w:val="22"/>
          <w:szCs w:val="22"/>
        </w:rPr>
        <w:t>Addendum</w:t>
      </w:r>
      <w:r w:rsidRPr="00DF1B1B">
        <w:rPr>
          <w:sz w:val="22"/>
          <w:szCs w:val="22"/>
        </w:rPr>
        <w:t xml:space="preserve">, together with the </w:t>
      </w:r>
      <w:r w:rsidR="00DB5881">
        <w:rPr>
          <w:sz w:val="22"/>
          <w:szCs w:val="22"/>
        </w:rPr>
        <w:t xml:space="preserve">Services </w:t>
      </w:r>
      <w:r w:rsidRPr="00DF1B1B">
        <w:rPr>
          <w:sz w:val="22"/>
          <w:szCs w:val="22"/>
        </w:rPr>
        <w:t xml:space="preserve">Agreement, constitutes the entire agreement between the parties concerning the subject matter hereof.  No prior or contemporaneous representations, inducements, promises, or agreements, oral or otherwise, between the parties with reference thereto will be of any force or effect.  Each party represents and warrants that, in entering into and performing its obligations under this </w:t>
      </w:r>
      <w:r w:rsidR="006E305A">
        <w:rPr>
          <w:sz w:val="22"/>
          <w:szCs w:val="22"/>
        </w:rPr>
        <w:t>Addendum</w:t>
      </w:r>
      <w:r w:rsidRPr="00DF1B1B">
        <w:rPr>
          <w:sz w:val="22"/>
          <w:szCs w:val="22"/>
        </w:rPr>
        <w:t>, it does not and will not rely on any promise, inducement, or representation allegedly made by or on behalf of the other party with respect to the subject matter hereof, nor on any course of dealing or custom and usage in the trade, except as such promise, inducement, or representation may be expressly set forth herein.</w:t>
      </w:r>
    </w:p>
    <w:p w14:paraId="01FF25EA" w14:textId="3FB737C5" w:rsidR="00493447" w:rsidRPr="00DF1B1B" w:rsidRDefault="00466073" w:rsidP="00213C86">
      <w:pPr>
        <w:pStyle w:val="Heading7"/>
        <w:numPr>
          <w:ilvl w:val="6"/>
          <w:numId w:val="2"/>
        </w:numPr>
        <w:spacing w:after="180"/>
        <w:ind w:firstLine="720"/>
        <w:jc w:val="both"/>
        <w:rPr>
          <w:sz w:val="22"/>
          <w:szCs w:val="22"/>
        </w:rPr>
      </w:pPr>
      <w:r w:rsidRPr="00DF1B1B">
        <w:rPr>
          <w:sz w:val="22"/>
          <w:szCs w:val="22"/>
          <w:u w:val="single"/>
        </w:rPr>
        <w:t>Amendments</w:t>
      </w:r>
      <w:r w:rsidRPr="00DF1B1B">
        <w:rPr>
          <w:sz w:val="22"/>
          <w:szCs w:val="22"/>
        </w:rPr>
        <w:t xml:space="preserve">.  </w:t>
      </w:r>
      <w:r w:rsidR="00F45F9E">
        <w:rPr>
          <w:sz w:val="22"/>
          <w:szCs w:val="22"/>
        </w:rPr>
        <w:t>Company</w:t>
      </w:r>
      <w:r w:rsidR="00F45F9E" w:rsidRPr="00F45F9E">
        <w:rPr>
          <w:sz w:val="22"/>
          <w:szCs w:val="22"/>
        </w:rPr>
        <w:t xml:space="preserve"> may modify this Addendum from time to time to comply with changes in applicable law or to address new services or security requirements. Any modifications will be communicated to </w:t>
      </w:r>
      <w:r w:rsidR="00771CA1">
        <w:rPr>
          <w:sz w:val="22"/>
          <w:szCs w:val="22"/>
        </w:rPr>
        <w:t>Client</w:t>
      </w:r>
      <w:r w:rsidR="00F45F9E" w:rsidRPr="00F45F9E">
        <w:rPr>
          <w:sz w:val="22"/>
          <w:szCs w:val="22"/>
        </w:rPr>
        <w:t xml:space="preserve"> via written notice (including but not limited to electronic mail), and such modifications will become effective thirty (30) days after </w:t>
      </w:r>
      <w:r w:rsidR="00771CA1">
        <w:rPr>
          <w:sz w:val="22"/>
          <w:szCs w:val="22"/>
        </w:rPr>
        <w:t>Client</w:t>
      </w:r>
      <w:r w:rsidR="00F45F9E" w:rsidRPr="00F45F9E">
        <w:rPr>
          <w:sz w:val="22"/>
          <w:szCs w:val="22"/>
        </w:rPr>
        <w:t xml:space="preserve">’s receipt of the written notice unless </w:t>
      </w:r>
      <w:r w:rsidR="00771CA1">
        <w:rPr>
          <w:sz w:val="22"/>
          <w:szCs w:val="22"/>
        </w:rPr>
        <w:t>Client</w:t>
      </w:r>
      <w:r w:rsidR="00F45F9E" w:rsidRPr="00F45F9E">
        <w:rPr>
          <w:sz w:val="22"/>
          <w:szCs w:val="22"/>
        </w:rPr>
        <w:t xml:space="preserve"> objects to the modifications in writing within such timeframe. If </w:t>
      </w:r>
      <w:r w:rsidR="00771CA1">
        <w:rPr>
          <w:sz w:val="22"/>
          <w:szCs w:val="22"/>
        </w:rPr>
        <w:t>Client</w:t>
      </w:r>
      <w:r w:rsidR="00F45F9E" w:rsidRPr="00F45F9E">
        <w:rPr>
          <w:sz w:val="22"/>
          <w:szCs w:val="22"/>
        </w:rPr>
        <w:t xml:space="preserve"> provides a timely written objection, the parties will negotiate such modification in good faith for a period of thirty (30) days. If the parties are unable to agree on such modification during this period, </w:t>
      </w:r>
      <w:r w:rsidR="00771CA1">
        <w:rPr>
          <w:sz w:val="22"/>
          <w:szCs w:val="22"/>
        </w:rPr>
        <w:t>Client</w:t>
      </w:r>
      <w:r w:rsidR="00F45F9E" w:rsidRPr="00F45F9E">
        <w:rPr>
          <w:sz w:val="22"/>
          <w:szCs w:val="22"/>
        </w:rPr>
        <w:t xml:space="preserve"> may terminate the Services Agreement and this Addendum upon written notice to </w:t>
      </w:r>
      <w:r w:rsidR="00F45F9E">
        <w:rPr>
          <w:sz w:val="22"/>
          <w:szCs w:val="22"/>
        </w:rPr>
        <w:t xml:space="preserve">Company. </w:t>
      </w:r>
    </w:p>
    <w:p w14:paraId="345E21B4" w14:textId="6A2E1CEA" w:rsidR="00493447" w:rsidRPr="00DF1B1B" w:rsidRDefault="00466073" w:rsidP="00213C86">
      <w:pPr>
        <w:pStyle w:val="Heading7"/>
        <w:numPr>
          <w:ilvl w:val="6"/>
          <w:numId w:val="2"/>
        </w:numPr>
        <w:spacing w:after="180"/>
        <w:ind w:firstLine="720"/>
        <w:jc w:val="both"/>
        <w:rPr>
          <w:sz w:val="22"/>
          <w:szCs w:val="22"/>
        </w:rPr>
      </w:pPr>
      <w:r w:rsidRPr="00DF1B1B">
        <w:rPr>
          <w:sz w:val="22"/>
          <w:szCs w:val="22"/>
          <w:u w:val="single"/>
        </w:rPr>
        <w:t>No Third Party Beneficiaries</w:t>
      </w:r>
      <w:r w:rsidRPr="00DF1B1B">
        <w:rPr>
          <w:sz w:val="22"/>
          <w:szCs w:val="22"/>
        </w:rPr>
        <w:t>.</w:t>
      </w:r>
      <w:r w:rsidRPr="00DF1B1B">
        <w:rPr>
          <w:b/>
          <w:sz w:val="22"/>
          <w:szCs w:val="22"/>
        </w:rPr>
        <w:t xml:space="preserve">  </w:t>
      </w:r>
      <w:r w:rsidRPr="00DF1B1B">
        <w:rPr>
          <w:sz w:val="22"/>
          <w:szCs w:val="22"/>
        </w:rPr>
        <w:t xml:space="preserve">No provision of this </w:t>
      </w:r>
      <w:r w:rsidR="006E305A">
        <w:rPr>
          <w:sz w:val="22"/>
          <w:szCs w:val="22"/>
        </w:rPr>
        <w:t>Addendum</w:t>
      </w:r>
      <w:r w:rsidR="00DB5881" w:rsidRPr="00DF1B1B">
        <w:rPr>
          <w:sz w:val="22"/>
          <w:szCs w:val="22"/>
        </w:rPr>
        <w:t xml:space="preserve"> </w:t>
      </w:r>
      <w:r w:rsidRPr="00DF1B1B">
        <w:rPr>
          <w:sz w:val="22"/>
          <w:szCs w:val="22"/>
        </w:rPr>
        <w:t>is intended to confer, nor shall anything herein confer, upon any person other than the parties and the respective successors or assigns of the parties, any rights, remedies, obligations, or liabilities whatsoever, and any implication to the contrary is expressly disclaimed by each party.</w:t>
      </w:r>
    </w:p>
    <w:p w14:paraId="1A3FC9DE" w14:textId="0A1974D5" w:rsidR="00F274E8" w:rsidRPr="00F274E8" w:rsidRDefault="00466073" w:rsidP="00213C86">
      <w:pPr>
        <w:pStyle w:val="Heading7"/>
        <w:numPr>
          <w:ilvl w:val="6"/>
          <w:numId w:val="2"/>
        </w:numPr>
        <w:spacing w:after="180"/>
        <w:ind w:firstLine="720"/>
        <w:jc w:val="both"/>
        <w:rPr>
          <w:sz w:val="22"/>
          <w:szCs w:val="22"/>
        </w:rPr>
      </w:pPr>
      <w:r w:rsidRPr="00DF1B1B">
        <w:rPr>
          <w:sz w:val="22"/>
          <w:szCs w:val="22"/>
          <w:u w:val="single"/>
        </w:rPr>
        <w:t>Headings; Interpretation</w:t>
      </w:r>
      <w:r w:rsidRPr="00DF1B1B">
        <w:rPr>
          <w:sz w:val="22"/>
          <w:szCs w:val="22"/>
        </w:rPr>
        <w:t xml:space="preserve">.  The headings of the sections used in this </w:t>
      </w:r>
      <w:r w:rsidR="006E305A">
        <w:rPr>
          <w:sz w:val="22"/>
          <w:szCs w:val="22"/>
        </w:rPr>
        <w:t>Addendum</w:t>
      </w:r>
      <w:r w:rsidRPr="00DF1B1B">
        <w:rPr>
          <w:sz w:val="22"/>
          <w:szCs w:val="22"/>
        </w:rPr>
        <w:t xml:space="preserve"> are included for convenience only and are not to be used in construing or interpreting this </w:t>
      </w:r>
      <w:r w:rsidR="006E305A">
        <w:rPr>
          <w:sz w:val="22"/>
          <w:szCs w:val="22"/>
        </w:rPr>
        <w:t>Addendum</w:t>
      </w:r>
      <w:r w:rsidRPr="00DF1B1B">
        <w:rPr>
          <w:sz w:val="22"/>
          <w:szCs w:val="22"/>
        </w:rPr>
        <w:t xml:space="preserve">.  In the event of a conflict between the provisions of this </w:t>
      </w:r>
      <w:r w:rsidR="006E305A">
        <w:rPr>
          <w:sz w:val="22"/>
          <w:szCs w:val="22"/>
        </w:rPr>
        <w:t>Addendum</w:t>
      </w:r>
      <w:r w:rsidRPr="00DF1B1B">
        <w:rPr>
          <w:sz w:val="22"/>
          <w:szCs w:val="22"/>
        </w:rPr>
        <w:t xml:space="preserve"> and any provisions of the </w:t>
      </w:r>
      <w:r>
        <w:rPr>
          <w:sz w:val="22"/>
          <w:szCs w:val="22"/>
        </w:rPr>
        <w:t xml:space="preserve">Services </w:t>
      </w:r>
      <w:r w:rsidRPr="00DF1B1B">
        <w:rPr>
          <w:sz w:val="22"/>
          <w:szCs w:val="22"/>
        </w:rPr>
        <w:t xml:space="preserve">Agreement, the provisions of this </w:t>
      </w:r>
      <w:r w:rsidR="006E305A">
        <w:rPr>
          <w:sz w:val="22"/>
          <w:szCs w:val="22"/>
        </w:rPr>
        <w:t>Addendum</w:t>
      </w:r>
      <w:r w:rsidRPr="00DF1B1B">
        <w:rPr>
          <w:sz w:val="22"/>
          <w:szCs w:val="22"/>
        </w:rPr>
        <w:t xml:space="preserve"> shall control.  In the event of an inconsistency between the provisions of this </w:t>
      </w:r>
      <w:r w:rsidR="006E305A">
        <w:rPr>
          <w:sz w:val="22"/>
          <w:szCs w:val="22"/>
        </w:rPr>
        <w:t>Addendum</w:t>
      </w:r>
      <w:r w:rsidRPr="00DF1B1B">
        <w:rPr>
          <w:sz w:val="22"/>
          <w:szCs w:val="22"/>
        </w:rPr>
        <w:t xml:space="preserve"> and mandatory provisions of HIPAA, as amended, or its interpretation by any court or regulatory agency with authority over either party hereto, HIPAA (interpreted by such court or agency, if applicable) shall control.  Where provisions of this </w:t>
      </w:r>
      <w:r w:rsidR="006E305A">
        <w:rPr>
          <w:sz w:val="22"/>
          <w:szCs w:val="22"/>
        </w:rPr>
        <w:t>Addendum</w:t>
      </w:r>
      <w:r w:rsidRPr="00DF1B1B">
        <w:rPr>
          <w:sz w:val="22"/>
          <w:szCs w:val="22"/>
        </w:rPr>
        <w:t xml:space="preserve"> are different from those mandated under HIPAA but are nonetheless permitted by such rules as interpreted by relevant courts or agencies, the provisions of this </w:t>
      </w:r>
      <w:r w:rsidR="006E305A">
        <w:rPr>
          <w:sz w:val="22"/>
          <w:szCs w:val="22"/>
        </w:rPr>
        <w:t>Addendum</w:t>
      </w:r>
      <w:r w:rsidRPr="00DF1B1B">
        <w:rPr>
          <w:sz w:val="22"/>
          <w:szCs w:val="22"/>
        </w:rPr>
        <w:t xml:space="preserve"> shall control.</w:t>
      </w:r>
    </w:p>
    <w:p w14:paraId="3ED5BFF4" w14:textId="16720092" w:rsidR="00DF1B1B" w:rsidRPr="00DF1B1B" w:rsidRDefault="00466073" w:rsidP="00F835F6">
      <w:pPr>
        <w:keepNext/>
        <w:tabs>
          <w:tab w:val="left" w:pos="0"/>
          <w:tab w:val="left" w:pos="4680"/>
          <w:tab w:val="left" w:pos="5400"/>
        </w:tabs>
        <w:autoSpaceDE/>
        <w:autoSpaceDN/>
        <w:adjustRightInd/>
        <w:spacing w:before="180" w:after="360"/>
        <w:rPr>
          <w:b/>
          <w:sz w:val="22"/>
          <w:szCs w:val="22"/>
        </w:rPr>
      </w:pPr>
      <w:r>
        <w:rPr>
          <w:b/>
          <w:sz w:val="22"/>
          <w:szCs w:val="22"/>
        </w:rPr>
        <w:t>COMPANY</w:t>
      </w:r>
      <w:r w:rsidR="001B03C9" w:rsidRPr="00DF1B1B">
        <w:rPr>
          <w:b/>
          <w:sz w:val="22"/>
          <w:szCs w:val="22"/>
        </w:rPr>
        <w:t>:</w:t>
      </w:r>
      <w:r w:rsidR="001B03C9" w:rsidRPr="00DF1B1B">
        <w:rPr>
          <w:b/>
          <w:sz w:val="22"/>
          <w:szCs w:val="22"/>
        </w:rPr>
        <w:tab/>
      </w:r>
    </w:p>
    <w:p w14:paraId="2931B7E7" w14:textId="02C0230F" w:rsidR="00DF1B1B" w:rsidRPr="00DF1B1B" w:rsidRDefault="00466073" w:rsidP="00F835F6">
      <w:pPr>
        <w:keepNext/>
        <w:tabs>
          <w:tab w:val="left" w:pos="4680"/>
          <w:tab w:val="left" w:leader="underscore" w:pos="5040"/>
          <w:tab w:val="left" w:pos="5400"/>
          <w:tab w:val="left" w:leader="underscore" w:pos="9900"/>
        </w:tabs>
        <w:autoSpaceDE/>
        <w:autoSpaceDN/>
        <w:adjustRightInd/>
        <w:spacing w:after="240"/>
        <w:rPr>
          <w:sz w:val="22"/>
          <w:szCs w:val="22"/>
        </w:rPr>
      </w:pPr>
      <w:r w:rsidRPr="00DF1B1B">
        <w:rPr>
          <w:sz w:val="22"/>
          <w:szCs w:val="22"/>
        </w:rPr>
        <w:t>By:</w:t>
      </w:r>
      <w:r w:rsidR="00F835F6">
        <w:rPr>
          <w:sz w:val="22"/>
          <w:szCs w:val="22"/>
        </w:rPr>
        <w:t xml:space="preserve"> ______________________________________</w:t>
      </w:r>
      <w:r w:rsidRPr="00DF1B1B">
        <w:rPr>
          <w:sz w:val="22"/>
          <w:szCs w:val="22"/>
        </w:rPr>
        <w:tab/>
      </w:r>
    </w:p>
    <w:p w14:paraId="7368DE99" w14:textId="44235E77" w:rsidR="00DF1B1B" w:rsidRDefault="00466073" w:rsidP="00F835F6">
      <w:pPr>
        <w:keepNext/>
        <w:tabs>
          <w:tab w:val="left" w:pos="4680"/>
          <w:tab w:val="left" w:leader="underscore" w:pos="5040"/>
          <w:tab w:val="left" w:pos="5400"/>
          <w:tab w:val="left" w:leader="underscore" w:pos="9900"/>
        </w:tabs>
        <w:autoSpaceDE/>
        <w:autoSpaceDN/>
        <w:adjustRightInd/>
        <w:spacing w:after="240"/>
        <w:jc w:val="both"/>
        <w:rPr>
          <w:sz w:val="22"/>
          <w:szCs w:val="22"/>
        </w:rPr>
      </w:pPr>
      <w:r w:rsidRPr="00DF1B1B">
        <w:rPr>
          <w:sz w:val="22"/>
          <w:szCs w:val="22"/>
        </w:rPr>
        <w:t>Name:</w:t>
      </w:r>
      <w:r w:rsidR="00F835F6">
        <w:rPr>
          <w:sz w:val="22"/>
          <w:szCs w:val="22"/>
        </w:rPr>
        <w:t xml:space="preserve"> ___________________________________</w:t>
      </w:r>
      <w:r w:rsidRPr="00DF1B1B">
        <w:rPr>
          <w:sz w:val="22"/>
          <w:szCs w:val="22"/>
        </w:rPr>
        <w:tab/>
      </w:r>
    </w:p>
    <w:p w14:paraId="193090F1" w14:textId="50032EC7" w:rsidR="00F835F6" w:rsidRPr="00DF1B1B" w:rsidRDefault="00F835F6" w:rsidP="00F835F6">
      <w:pPr>
        <w:keepNext/>
        <w:tabs>
          <w:tab w:val="left" w:pos="4680"/>
          <w:tab w:val="left" w:leader="underscore" w:pos="5040"/>
          <w:tab w:val="left" w:pos="5400"/>
          <w:tab w:val="left" w:leader="underscore" w:pos="9900"/>
        </w:tabs>
        <w:autoSpaceDE/>
        <w:autoSpaceDN/>
        <w:adjustRightInd/>
        <w:spacing w:after="240"/>
        <w:rPr>
          <w:sz w:val="22"/>
          <w:szCs w:val="22"/>
        </w:rPr>
      </w:pPr>
      <w:r>
        <w:rPr>
          <w:sz w:val="22"/>
          <w:szCs w:val="22"/>
        </w:rPr>
        <w:t>Title</w:t>
      </w:r>
      <w:r w:rsidRPr="00DF1B1B">
        <w:rPr>
          <w:sz w:val="22"/>
          <w:szCs w:val="22"/>
        </w:rPr>
        <w:t>:</w:t>
      </w:r>
      <w:r>
        <w:rPr>
          <w:sz w:val="22"/>
          <w:szCs w:val="22"/>
        </w:rPr>
        <w:t xml:space="preserve"> ____________________________________</w:t>
      </w:r>
      <w:r>
        <w:rPr>
          <w:sz w:val="22"/>
          <w:szCs w:val="22"/>
        </w:rPr>
        <w:tab/>
      </w:r>
    </w:p>
    <w:p w14:paraId="77351CAD" w14:textId="03BB0E5A" w:rsidR="00F835F6" w:rsidRPr="00DF1B1B" w:rsidRDefault="00F835F6" w:rsidP="00F835F6">
      <w:pPr>
        <w:keepNext/>
        <w:tabs>
          <w:tab w:val="left" w:pos="4680"/>
          <w:tab w:val="left" w:leader="underscore" w:pos="5040"/>
          <w:tab w:val="left" w:pos="5400"/>
          <w:tab w:val="left" w:leader="underscore" w:pos="9900"/>
        </w:tabs>
        <w:autoSpaceDE/>
        <w:autoSpaceDN/>
        <w:adjustRightInd/>
        <w:spacing w:after="240"/>
        <w:jc w:val="both"/>
        <w:rPr>
          <w:sz w:val="22"/>
          <w:szCs w:val="22"/>
        </w:rPr>
      </w:pPr>
      <w:r>
        <w:rPr>
          <w:sz w:val="22"/>
          <w:szCs w:val="22"/>
        </w:rPr>
        <w:t>Dat</w:t>
      </w:r>
      <w:r w:rsidRPr="00DF1B1B">
        <w:rPr>
          <w:sz w:val="22"/>
          <w:szCs w:val="22"/>
        </w:rPr>
        <w:t>e:</w:t>
      </w:r>
      <w:r>
        <w:rPr>
          <w:sz w:val="22"/>
          <w:szCs w:val="22"/>
        </w:rPr>
        <w:t xml:space="preserve"> ___________________________________</w:t>
      </w:r>
      <w:r w:rsidRPr="00DF1B1B">
        <w:rPr>
          <w:sz w:val="22"/>
          <w:szCs w:val="22"/>
        </w:rPr>
        <w:tab/>
      </w:r>
    </w:p>
    <w:p w14:paraId="4B9A22B7" w14:textId="77777777" w:rsidR="00F835F6" w:rsidRPr="00DF1B1B" w:rsidRDefault="00F835F6" w:rsidP="00F835F6">
      <w:pPr>
        <w:keepNext/>
        <w:tabs>
          <w:tab w:val="left" w:pos="4680"/>
          <w:tab w:val="left" w:leader="underscore" w:pos="5040"/>
          <w:tab w:val="left" w:pos="5400"/>
          <w:tab w:val="left" w:leader="underscore" w:pos="9900"/>
        </w:tabs>
        <w:autoSpaceDE/>
        <w:autoSpaceDN/>
        <w:adjustRightInd/>
        <w:spacing w:after="240"/>
        <w:jc w:val="both"/>
        <w:rPr>
          <w:sz w:val="22"/>
          <w:szCs w:val="22"/>
        </w:rPr>
      </w:pPr>
    </w:p>
    <w:sectPr w:rsidR="00F835F6" w:rsidRPr="00DF1B1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B5F6" w14:textId="77777777" w:rsidR="00C74E3D" w:rsidRDefault="00C74E3D">
      <w:r>
        <w:separator/>
      </w:r>
    </w:p>
  </w:endnote>
  <w:endnote w:type="continuationSeparator" w:id="0">
    <w:p w14:paraId="61EE2B38" w14:textId="77777777" w:rsidR="00C74E3D" w:rsidRDefault="00C7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1492" w14:textId="4FDAE9CD" w:rsidR="00F835F6" w:rsidRPr="00F835F6" w:rsidRDefault="00E2061C" w:rsidP="00F835F6">
    <w:pPr>
      <w:pStyle w:val="Footer"/>
      <w:tabs>
        <w:tab w:val="left" w:pos="2820"/>
      </w:tabs>
      <w:rPr>
        <w:sz w:val="16"/>
        <w:szCs w:val="16"/>
      </w:rPr>
    </w:pPr>
    <w:r>
      <w:rPr>
        <w:sz w:val="16"/>
        <w:szCs w:val="16"/>
      </w:rPr>
      <w:tab/>
    </w:r>
    <w:r>
      <w:rPr>
        <w:sz w:val="16"/>
        <w:szCs w:val="16"/>
      </w:rPr>
      <w:tab/>
    </w:r>
    <w:r>
      <w:rPr>
        <w:sz w:val="16"/>
        <w:szCs w:val="16"/>
      </w:rPr>
      <w:tab/>
    </w:r>
    <w:r w:rsidR="00FE6FC9">
      <w:rPr>
        <w:sz w:val="16"/>
        <w:szCs w:val="16"/>
      </w:rPr>
      <w:t>04/06/2026</w:t>
    </w:r>
  </w:p>
  <w:p w14:paraId="1B854BAE" w14:textId="4C4C2A9B" w:rsidR="00BB6033" w:rsidRPr="003200DB" w:rsidRDefault="00F835F6" w:rsidP="00F835F6">
    <w:pPr>
      <w:pStyle w:val="Footer"/>
      <w:tabs>
        <w:tab w:val="left" w:pos="2820"/>
      </w:tabs>
      <w:rPr>
        <w:sz w:val="20"/>
        <w:szCs w:val="20"/>
      </w:rPr>
    </w:pPr>
    <w:r>
      <w:rPr>
        <w:sz w:val="20"/>
        <w:szCs w:val="20"/>
      </w:rPr>
      <w:tab/>
    </w:r>
    <w:r>
      <w:rPr>
        <w:sz w:val="20"/>
        <w:szCs w:val="20"/>
      </w:rPr>
      <w:tab/>
    </w:r>
    <w:r w:rsidR="00466073" w:rsidRPr="00F213DE">
      <w:rPr>
        <w:sz w:val="20"/>
        <w:szCs w:val="20"/>
      </w:rPr>
      <w:fldChar w:fldCharType="begin"/>
    </w:r>
    <w:r w:rsidR="00466073" w:rsidRPr="00F213DE">
      <w:rPr>
        <w:sz w:val="20"/>
        <w:szCs w:val="20"/>
      </w:rPr>
      <w:instrText xml:space="preserve"> PAGE   \* MERGEFORMAT </w:instrText>
    </w:r>
    <w:r w:rsidR="00466073" w:rsidRPr="00F213DE">
      <w:rPr>
        <w:sz w:val="20"/>
        <w:szCs w:val="20"/>
      </w:rPr>
      <w:fldChar w:fldCharType="separate"/>
    </w:r>
    <w:r w:rsidR="00710BC6">
      <w:rPr>
        <w:noProof/>
        <w:sz w:val="20"/>
        <w:szCs w:val="20"/>
      </w:rPr>
      <w:t>5</w:t>
    </w:r>
    <w:r w:rsidR="00466073" w:rsidRPr="00F213D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4B38" w14:textId="77777777" w:rsidR="00C74E3D" w:rsidRDefault="00C74E3D">
      <w:r>
        <w:separator/>
      </w:r>
    </w:p>
  </w:footnote>
  <w:footnote w:type="continuationSeparator" w:id="0">
    <w:p w14:paraId="572DB9CA" w14:textId="77777777" w:rsidR="00C74E3D" w:rsidRDefault="00C7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412E"/>
    <w:multiLevelType w:val="multilevel"/>
    <w:tmpl w:val="B9C42A4C"/>
    <w:name w:val="Heading222"/>
    <w:lvl w:ilvl="0">
      <w:start w:val="19"/>
      <w:numFmt w:val="decimal"/>
      <w:suff w:val="nothing"/>
      <w:lvlText w:val="ARTICLE %1"/>
      <w:lvlJc w:val="left"/>
      <w:pPr>
        <w:ind w:left="-72" w:firstLine="0"/>
      </w:pPr>
      <w:rPr>
        <w:rFonts w:ascii="Times New Roman Bold" w:eastAsia="Times New Roman Bold" w:hAnsi="Times New Roman Bold" w:cs="Times New Roman Bold" w:hint="default"/>
        <w:b/>
        <w:i w:val="0"/>
        <w:caps w:val="0"/>
        <w:vanish w:val="0"/>
        <w:color w:val="auto"/>
        <w:sz w:val="24"/>
        <w:u w:val="single"/>
        <w:effect w:val="none"/>
        <w:vertAlign w:val="baseline"/>
      </w:rPr>
    </w:lvl>
    <w:lvl w:ilvl="1">
      <w:start w:val="2"/>
      <w:numFmt w:val="decimal"/>
      <w:isLgl/>
      <w:lvlText w:val="%1.%2"/>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decimal"/>
      <w:isLgl/>
      <w:lvlText w:val="%1.%2.%3"/>
      <w:lvlJc w:val="left"/>
      <w:pPr>
        <w:tabs>
          <w:tab w:val="num" w:pos="0"/>
        </w:tabs>
        <w:ind w:left="-131" w:firstLine="144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lowerLetter"/>
      <w:lvlText w:val="%4)"/>
      <w:lvlJc w:val="left"/>
      <w:pPr>
        <w:tabs>
          <w:tab w:val="num" w:pos="0"/>
        </w:tabs>
        <w:ind w:left="1440" w:firstLine="576"/>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lvlText w:val="(%5)"/>
      <w:lvlJc w:val="left"/>
      <w:pPr>
        <w:tabs>
          <w:tab w:val="num" w:pos="0"/>
        </w:tabs>
        <w:ind w:left="0" w:firstLine="288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20"/>
      <w:numFmt w:val="decimal"/>
      <w:lvlText w:val="%6."/>
      <w:lvlJc w:val="left"/>
      <w:pPr>
        <w:tabs>
          <w:tab w:val="num" w:pos="0"/>
        </w:tabs>
        <w:ind w:left="0" w:firstLine="720"/>
      </w:pPr>
      <w:rPr>
        <w:rFonts w:ascii="Times New Roman" w:hAnsi="Times New Roman" w:cs="Times New Roman" w:hint="default"/>
        <w:b/>
        <w:i w:val="0"/>
        <w:caps w:val="0"/>
        <w:strike w:val="0"/>
        <w:dstrike w:val="0"/>
        <w:vanish w:val="0"/>
        <w:color w:val="auto"/>
        <w:sz w:val="22"/>
        <w:u w:val="none"/>
        <w:effect w:val="none"/>
        <w:vertAlign w:val="baseline"/>
      </w:rPr>
    </w:lvl>
    <w:lvl w:ilvl="6">
      <w:start w:val="1"/>
      <w:numFmt w:val="decimal"/>
      <w:isLgl/>
      <w:lvlText w:val="%6.%7."/>
      <w:lvlJc w:val="left"/>
      <w:pPr>
        <w:tabs>
          <w:tab w:val="num" w:pos="0"/>
        </w:tabs>
        <w:ind w:left="0" w:firstLine="1440"/>
      </w:pPr>
      <w:rPr>
        <w:rFonts w:ascii="Times New Roman" w:hAnsi="Times New Roman" w:cs="Times New Roman" w:hint="default"/>
        <w:b w:val="0"/>
        <w:i w:val="0"/>
        <w:caps w:val="0"/>
        <w:strike w:val="0"/>
        <w:dstrike w:val="0"/>
        <w:vanish w:val="0"/>
        <w:color w:val="auto"/>
        <w:sz w:val="22"/>
        <w:u w:val="none"/>
        <w:effect w:val="none"/>
        <w:vertAlign w:val="baseline"/>
      </w:rPr>
    </w:lvl>
    <w:lvl w:ilvl="7">
      <w:start w:val="1"/>
      <w:numFmt w:val="lowerRoman"/>
      <w:lvlText w:val="(%8)"/>
      <w:lvlJc w:val="left"/>
      <w:pPr>
        <w:tabs>
          <w:tab w:val="num" w:pos="0"/>
        </w:tabs>
        <w:ind w:left="0" w:firstLine="1440"/>
      </w:pPr>
      <w:rPr>
        <w:rFonts w:ascii="Times New Roman" w:hAnsi="Times New Roman" w:cs="Times New Roman" w:hint="default"/>
        <w:b w:val="0"/>
        <w:i w:val="0"/>
        <w:caps w:val="0"/>
        <w:strike w:val="0"/>
        <w:dstrike w:val="0"/>
        <w:vanish w:val="0"/>
        <w:color w:val="auto"/>
        <w:sz w:val="22"/>
        <w:u w:val="none"/>
        <w:effect w:val="none"/>
        <w:vertAlign w:val="baseline"/>
      </w:rPr>
    </w:lvl>
    <w:lvl w:ilvl="8">
      <w:start w:val="1"/>
      <w:numFmt w:val="none"/>
      <w:suff w:val="nothing"/>
      <w:lvlText w:val=""/>
      <w:lvlJc w:val="left"/>
      <w:pPr>
        <w:ind w:left="0" w:firstLine="576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1" w15:restartNumberingAfterBreak="0">
    <w:nsid w:val="33EB6E7D"/>
    <w:multiLevelType w:val="multilevel"/>
    <w:tmpl w:val="2C1460F4"/>
    <w:name w:val="Heading22"/>
    <w:lvl w:ilvl="0">
      <w:start w:val="1"/>
      <w:numFmt w:val="decimal"/>
      <w:suff w:val="nothing"/>
      <w:lvlText w:val="ARTICLE %1"/>
      <w:lvlJc w:val="left"/>
      <w:pPr>
        <w:tabs>
          <w:tab w:val="num" w:pos="0"/>
        </w:tabs>
        <w:ind w:left="-72" w:firstLine="0"/>
      </w:pPr>
      <w:rPr>
        <w:rFonts w:ascii="Times New Roman Bold" w:eastAsia="Times New Roman Bold" w:hAnsi="Times New Roman Bold" w:cs="Times New Roman Bold" w:hint="default"/>
        <w:b/>
        <w:i w:val="0"/>
        <w:caps w:val="0"/>
        <w:vanish w:val="0"/>
        <w:webHidden w:val="0"/>
        <w:color w:val="auto"/>
        <w:sz w:val="24"/>
        <w:u w:val="singl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0" w:firstLine="720"/>
      </w:pPr>
      <w:rPr>
        <w:rFonts w:ascii="Times New Roman" w:hAnsi="Times New Roman" w:cs="Times New Roman"/>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0"/>
        </w:tabs>
        <w:ind w:left="-131" w:firstLine="1440"/>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1440" w:firstLine="576"/>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0" w:firstLine="2880"/>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720"/>
      </w:pPr>
      <w:rPr>
        <w:rFonts w:ascii="Times New Roman" w:hAnsi="Times New Roman" w:cs="Times New Roman"/>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6.%7."/>
      <w:lvlJc w:val="left"/>
      <w:pPr>
        <w:tabs>
          <w:tab w:val="num" w:pos="0"/>
        </w:tabs>
        <w:ind w:left="0" w:firstLine="1440"/>
      </w:pPr>
      <w:rPr>
        <w:rFonts w:ascii="Times New Roman" w:hAnsi="Times New Roman" w:cs="Times New Roman"/>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1440"/>
      </w:pPr>
      <w:rPr>
        <w:rFonts w:ascii="Times New Roman" w:hAnsi="Times New Roman" w:cs="Times New Roman"/>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5760"/>
      </w:pPr>
      <w:rPr>
        <w:rFonts w:ascii="Times New Roman" w:hAnsi="Times New Roman" w:cs="Times New Roman"/>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16cid:durableId="445462779">
    <w:abstractNumId w:val="1"/>
  </w:num>
  <w:num w:numId="2" w16cid:durableId="178881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3sDC2MDMxNDYyNTFT0lEKTi0uzszPAykwrAUAZNVvKCwAAAA="/>
  </w:docVars>
  <w:rsids>
    <w:rsidRoot w:val="00493447"/>
    <w:rsid w:val="0000049D"/>
    <w:rsid w:val="00002318"/>
    <w:rsid w:val="00005C4F"/>
    <w:rsid w:val="00006B36"/>
    <w:rsid w:val="0001058F"/>
    <w:rsid w:val="00052A4A"/>
    <w:rsid w:val="000566B6"/>
    <w:rsid w:val="000A236A"/>
    <w:rsid w:val="000A6F95"/>
    <w:rsid w:val="000B7859"/>
    <w:rsid w:val="000C463A"/>
    <w:rsid w:val="000F4767"/>
    <w:rsid w:val="0010661F"/>
    <w:rsid w:val="00107A04"/>
    <w:rsid w:val="00113E83"/>
    <w:rsid w:val="00121945"/>
    <w:rsid w:val="00125BF6"/>
    <w:rsid w:val="0012602B"/>
    <w:rsid w:val="001311F3"/>
    <w:rsid w:val="00140C23"/>
    <w:rsid w:val="001658B4"/>
    <w:rsid w:val="00182D52"/>
    <w:rsid w:val="0018662F"/>
    <w:rsid w:val="00191472"/>
    <w:rsid w:val="001A15EF"/>
    <w:rsid w:val="001A415E"/>
    <w:rsid w:val="001B03C9"/>
    <w:rsid w:val="001E269F"/>
    <w:rsid w:val="001F6EA1"/>
    <w:rsid w:val="00212BCC"/>
    <w:rsid w:val="002139AE"/>
    <w:rsid w:val="00213C86"/>
    <w:rsid w:val="002501A5"/>
    <w:rsid w:val="00263E7F"/>
    <w:rsid w:val="00264AF4"/>
    <w:rsid w:val="002673BB"/>
    <w:rsid w:val="00281CC2"/>
    <w:rsid w:val="002A261D"/>
    <w:rsid w:val="002A62F7"/>
    <w:rsid w:val="002C3D2F"/>
    <w:rsid w:val="002F1DB8"/>
    <w:rsid w:val="003200DB"/>
    <w:rsid w:val="00326C44"/>
    <w:rsid w:val="00333598"/>
    <w:rsid w:val="003714E8"/>
    <w:rsid w:val="00386BE2"/>
    <w:rsid w:val="00394F57"/>
    <w:rsid w:val="003955FF"/>
    <w:rsid w:val="003A07BC"/>
    <w:rsid w:val="003B3009"/>
    <w:rsid w:val="003B71A4"/>
    <w:rsid w:val="003C7939"/>
    <w:rsid w:val="003D44D7"/>
    <w:rsid w:val="003D578B"/>
    <w:rsid w:val="003E193F"/>
    <w:rsid w:val="003F3B4A"/>
    <w:rsid w:val="00410DC3"/>
    <w:rsid w:val="00443631"/>
    <w:rsid w:val="00466073"/>
    <w:rsid w:val="004818EF"/>
    <w:rsid w:val="004849B0"/>
    <w:rsid w:val="00493447"/>
    <w:rsid w:val="00493948"/>
    <w:rsid w:val="004B4A75"/>
    <w:rsid w:val="004B4F86"/>
    <w:rsid w:val="004C1D56"/>
    <w:rsid w:val="004D221B"/>
    <w:rsid w:val="004D3276"/>
    <w:rsid w:val="004E2CD4"/>
    <w:rsid w:val="00502DB2"/>
    <w:rsid w:val="005212A7"/>
    <w:rsid w:val="005436A1"/>
    <w:rsid w:val="005645FD"/>
    <w:rsid w:val="005660A7"/>
    <w:rsid w:val="005660F6"/>
    <w:rsid w:val="00587D30"/>
    <w:rsid w:val="00596C68"/>
    <w:rsid w:val="005A0F66"/>
    <w:rsid w:val="005B5682"/>
    <w:rsid w:val="006075D2"/>
    <w:rsid w:val="006111CD"/>
    <w:rsid w:val="006216D4"/>
    <w:rsid w:val="00623CF7"/>
    <w:rsid w:val="00631497"/>
    <w:rsid w:val="00635497"/>
    <w:rsid w:val="0063562A"/>
    <w:rsid w:val="006409B2"/>
    <w:rsid w:val="006534EC"/>
    <w:rsid w:val="00690830"/>
    <w:rsid w:val="006B7B4D"/>
    <w:rsid w:val="006C2815"/>
    <w:rsid w:val="006D4D47"/>
    <w:rsid w:val="006E305A"/>
    <w:rsid w:val="006F0440"/>
    <w:rsid w:val="00710BC6"/>
    <w:rsid w:val="00714E01"/>
    <w:rsid w:val="0073350C"/>
    <w:rsid w:val="00742491"/>
    <w:rsid w:val="007433DC"/>
    <w:rsid w:val="00746FA6"/>
    <w:rsid w:val="0075333B"/>
    <w:rsid w:val="00757E66"/>
    <w:rsid w:val="007619D1"/>
    <w:rsid w:val="00771CA1"/>
    <w:rsid w:val="007A6862"/>
    <w:rsid w:val="007D7337"/>
    <w:rsid w:val="007E1893"/>
    <w:rsid w:val="007E7E44"/>
    <w:rsid w:val="007F0979"/>
    <w:rsid w:val="00811E84"/>
    <w:rsid w:val="00824990"/>
    <w:rsid w:val="008444B0"/>
    <w:rsid w:val="00847394"/>
    <w:rsid w:val="008542BE"/>
    <w:rsid w:val="008677A1"/>
    <w:rsid w:val="0087702D"/>
    <w:rsid w:val="00885192"/>
    <w:rsid w:val="00886A8D"/>
    <w:rsid w:val="008A10B9"/>
    <w:rsid w:val="008B2CB5"/>
    <w:rsid w:val="008D031B"/>
    <w:rsid w:val="008E30FB"/>
    <w:rsid w:val="008F374F"/>
    <w:rsid w:val="008F399D"/>
    <w:rsid w:val="00902399"/>
    <w:rsid w:val="009043CC"/>
    <w:rsid w:val="00937367"/>
    <w:rsid w:val="00941F2D"/>
    <w:rsid w:val="00964917"/>
    <w:rsid w:val="00997AA7"/>
    <w:rsid w:val="009D1D66"/>
    <w:rsid w:val="009E3F72"/>
    <w:rsid w:val="009F2212"/>
    <w:rsid w:val="00A00A80"/>
    <w:rsid w:val="00A11BAF"/>
    <w:rsid w:val="00AF036F"/>
    <w:rsid w:val="00AF3BA9"/>
    <w:rsid w:val="00B257AC"/>
    <w:rsid w:val="00B567BD"/>
    <w:rsid w:val="00B61092"/>
    <w:rsid w:val="00B72484"/>
    <w:rsid w:val="00B77EEB"/>
    <w:rsid w:val="00B8659C"/>
    <w:rsid w:val="00B86F94"/>
    <w:rsid w:val="00BA346E"/>
    <w:rsid w:val="00BA6AC7"/>
    <w:rsid w:val="00BB6033"/>
    <w:rsid w:val="00BB796E"/>
    <w:rsid w:val="00BD59DF"/>
    <w:rsid w:val="00BE5A6B"/>
    <w:rsid w:val="00BE6852"/>
    <w:rsid w:val="00BF401C"/>
    <w:rsid w:val="00C14A32"/>
    <w:rsid w:val="00C23782"/>
    <w:rsid w:val="00C31429"/>
    <w:rsid w:val="00C3504D"/>
    <w:rsid w:val="00C47770"/>
    <w:rsid w:val="00C661F9"/>
    <w:rsid w:val="00C7002C"/>
    <w:rsid w:val="00C74E3D"/>
    <w:rsid w:val="00C8051D"/>
    <w:rsid w:val="00C81F88"/>
    <w:rsid w:val="00C94F01"/>
    <w:rsid w:val="00CF4290"/>
    <w:rsid w:val="00D02903"/>
    <w:rsid w:val="00D45593"/>
    <w:rsid w:val="00D46710"/>
    <w:rsid w:val="00D73D6E"/>
    <w:rsid w:val="00D823B9"/>
    <w:rsid w:val="00DB1805"/>
    <w:rsid w:val="00DB2C79"/>
    <w:rsid w:val="00DB5881"/>
    <w:rsid w:val="00DC132E"/>
    <w:rsid w:val="00DD6733"/>
    <w:rsid w:val="00DE07CE"/>
    <w:rsid w:val="00DE1542"/>
    <w:rsid w:val="00DF1B1B"/>
    <w:rsid w:val="00E01BDD"/>
    <w:rsid w:val="00E2061C"/>
    <w:rsid w:val="00E20F14"/>
    <w:rsid w:val="00E25550"/>
    <w:rsid w:val="00E33D6D"/>
    <w:rsid w:val="00E36464"/>
    <w:rsid w:val="00E6113B"/>
    <w:rsid w:val="00E620C4"/>
    <w:rsid w:val="00E93A63"/>
    <w:rsid w:val="00EA7DB6"/>
    <w:rsid w:val="00EB2313"/>
    <w:rsid w:val="00F023E7"/>
    <w:rsid w:val="00F04F3A"/>
    <w:rsid w:val="00F16689"/>
    <w:rsid w:val="00F213DE"/>
    <w:rsid w:val="00F274E8"/>
    <w:rsid w:val="00F403E0"/>
    <w:rsid w:val="00F45F9E"/>
    <w:rsid w:val="00F77350"/>
    <w:rsid w:val="00F80678"/>
    <w:rsid w:val="00F835F6"/>
    <w:rsid w:val="00F87B3F"/>
    <w:rsid w:val="00FB0369"/>
    <w:rsid w:val="00FB7DA5"/>
    <w:rsid w:val="00FE6FC9"/>
    <w:rsid w:val="00FF10A5"/>
    <w:rsid w:val="22E72313"/>
    <w:rsid w:val="4685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5CE7"/>
  <w15:docId w15:val="{7DC1E847-EDB6-44B4-849E-AF443817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9"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9" w:unhideWhenUsed="1" w:qFormat="1"/>
    <w:lsdException w:name="Body Text First Indent 2" w:semiHidden="1" w:uiPriority="9" w:unhideWhenUsed="1" w:qFormat="1"/>
    <w:lsdException w:name="Note Heading" w:semiHidden="1" w:unhideWhenUsed="1"/>
    <w:lsdException w:name="Body Text 2" w:semiHidden="1" w:uiPriority="9" w:unhideWhenUsed="1" w:qFormat="1"/>
    <w:lsdException w:name="Body Text 3" w:semiHidden="1" w:unhideWhenUsed="1"/>
    <w:lsdException w:name="Body Text Indent 2" w:semiHidden="1" w:uiPriority="9" w:unhideWhenUsed="1" w:qFormat="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47"/>
    <w:pPr>
      <w:autoSpaceDE w:val="0"/>
      <w:autoSpaceDN w:val="0"/>
      <w:adjustRightInd w:val="0"/>
    </w:pPr>
    <w:rPr>
      <w:sz w:val="24"/>
      <w:szCs w:val="24"/>
    </w:rPr>
  </w:style>
  <w:style w:type="paragraph" w:styleId="Heading1">
    <w:name w:val="heading 1"/>
    <w:basedOn w:val="Normal"/>
    <w:next w:val="BodyTextFirstIndent"/>
    <w:link w:val="Heading1Char"/>
    <w:qFormat/>
    <w:rsid w:val="001A15EF"/>
    <w:pPr>
      <w:keepNext/>
      <w:spacing w:after="240"/>
      <w:outlineLvl w:val="0"/>
    </w:pPr>
    <w:rPr>
      <w:rFonts w:cs="Arial"/>
      <w:b/>
      <w:bCs/>
      <w:szCs w:val="32"/>
    </w:rPr>
  </w:style>
  <w:style w:type="paragraph" w:styleId="Heading2">
    <w:name w:val="heading 2"/>
    <w:basedOn w:val="Normal"/>
    <w:next w:val="BodyTextFirstIndent"/>
    <w:link w:val="Heading2Char"/>
    <w:qFormat/>
    <w:rsid w:val="001A15EF"/>
    <w:pPr>
      <w:keepNext/>
      <w:spacing w:after="240"/>
      <w:outlineLvl w:val="1"/>
    </w:pPr>
    <w:rPr>
      <w:rFonts w:cs="Arial"/>
      <w:bCs/>
      <w:iCs/>
      <w:szCs w:val="28"/>
    </w:rPr>
  </w:style>
  <w:style w:type="paragraph" w:styleId="Heading3">
    <w:name w:val="heading 3"/>
    <w:basedOn w:val="Normal"/>
    <w:next w:val="BodyTextFirstIndent"/>
    <w:link w:val="Heading3Char"/>
    <w:qFormat/>
    <w:rsid w:val="001A15EF"/>
    <w:pPr>
      <w:spacing w:after="240"/>
      <w:outlineLvl w:val="2"/>
    </w:pPr>
    <w:rPr>
      <w:rFonts w:cs="Arial"/>
      <w:bCs/>
      <w:szCs w:val="26"/>
    </w:rPr>
  </w:style>
  <w:style w:type="paragraph" w:styleId="Heading4">
    <w:name w:val="heading 4"/>
    <w:basedOn w:val="Normal"/>
    <w:next w:val="BodyTextFirstIndent"/>
    <w:link w:val="Heading4Char"/>
    <w:qFormat/>
    <w:rsid w:val="001A15EF"/>
    <w:pPr>
      <w:spacing w:after="240"/>
      <w:outlineLvl w:val="3"/>
    </w:pPr>
    <w:rPr>
      <w:bCs/>
      <w:szCs w:val="28"/>
    </w:rPr>
  </w:style>
  <w:style w:type="paragraph" w:styleId="Heading5">
    <w:name w:val="heading 5"/>
    <w:basedOn w:val="Normal"/>
    <w:next w:val="BodyTextFirstIndent"/>
    <w:link w:val="Heading5Char"/>
    <w:qFormat/>
    <w:rsid w:val="001A15EF"/>
    <w:pPr>
      <w:spacing w:after="240"/>
      <w:outlineLvl w:val="4"/>
    </w:pPr>
    <w:rPr>
      <w:bCs/>
      <w:iCs/>
      <w:szCs w:val="26"/>
    </w:rPr>
  </w:style>
  <w:style w:type="paragraph" w:styleId="Heading6">
    <w:name w:val="heading 6"/>
    <w:basedOn w:val="Normal"/>
    <w:next w:val="BodyTextFirstIndent"/>
    <w:link w:val="Heading6Char"/>
    <w:qFormat/>
    <w:rsid w:val="001A15EF"/>
    <w:pPr>
      <w:spacing w:after="240"/>
      <w:outlineLvl w:val="5"/>
    </w:pPr>
    <w:rPr>
      <w:bCs/>
      <w:szCs w:val="22"/>
    </w:rPr>
  </w:style>
  <w:style w:type="paragraph" w:styleId="Heading7">
    <w:name w:val="heading 7"/>
    <w:basedOn w:val="Normal"/>
    <w:next w:val="BodyTextFirstIndent"/>
    <w:link w:val="Heading7Char"/>
    <w:qFormat/>
    <w:rsid w:val="001A15EF"/>
    <w:pPr>
      <w:spacing w:after="240"/>
      <w:outlineLvl w:val="6"/>
    </w:pPr>
  </w:style>
  <w:style w:type="paragraph" w:styleId="Heading8">
    <w:name w:val="heading 8"/>
    <w:basedOn w:val="Normal"/>
    <w:next w:val="BodyTextFirstIndent"/>
    <w:link w:val="Heading8Char"/>
    <w:qFormat/>
    <w:rsid w:val="001A15EF"/>
    <w:pPr>
      <w:spacing w:after="240"/>
      <w:outlineLvl w:val="7"/>
    </w:pPr>
    <w:rPr>
      <w:iCs/>
    </w:rPr>
  </w:style>
  <w:style w:type="paragraph" w:styleId="Heading9">
    <w:name w:val="heading 9"/>
    <w:basedOn w:val="Normal"/>
    <w:next w:val="Normal"/>
    <w:link w:val="Heading9Char"/>
    <w:qFormat/>
    <w:rsid w:val="001A15EF"/>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2">
    <w:name w:val="Block Text 2"/>
    <w:basedOn w:val="Normal"/>
    <w:uiPriority w:val="9"/>
    <w:qFormat/>
    <w:rsid w:val="001A15EF"/>
    <w:pPr>
      <w:spacing w:after="240" w:line="480" w:lineRule="auto"/>
      <w:ind w:left="1440" w:right="1440"/>
      <w:jc w:val="both"/>
    </w:pPr>
  </w:style>
  <w:style w:type="paragraph" w:customStyle="1" w:styleId="BlockText2LeftJustified">
    <w:name w:val="Block Text 2 Left Justified"/>
    <w:basedOn w:val="Normal"/>
    <w:uiPriority w:val="9"/>
    <w:qFormat/>
    <w:rsid w:val="001A15EF"/>
    <w:pPr>
      <w:spacing w:after="240"/>
      <w:ind w:left="1440" w:right="1440"/>
    </w:pPr>
  </w:style>
  <w:style w:type="paragraph" w:customStyle="1" w:styleId="BlockTextLeftJustified">
    <w:name w:val="Block Text Left Justified"/>
    <w:basedOn w:val="Normal"/>
    <w:uiPriority w:val="9"/>
    <w:qFormat/>
    <w:rsid w:val="001A15EF"/>
    <w:pPr>
      <w:spacing w:after="240"/>
      <w:ind w:left="720" w:right="720"/>
    </w:pPr>
  </w:style>
  <w:style w:type="paragraph" w:customStyle="1" w:styleId="BodyText2LeftJustified">
    <w:name w:val="Body Text 2 Left Justified"/>
    <w:basedOn w:val="Normal"/>
    <w:uiPriority w:val="9"/>
    <w:qFormat/>
    <w:rsid w:val="001A15EF"/>
    <w:pPr>
      <w:spacing w:line="480" w:lineRule="auto"/>
    </w:pPr>
  </w:style>
  <w:style w:type="paragraph" w:customStyle="1" w:styleId="BodyTextContinued">
    <w:name w:val="Body Text Continued"/>
    <w:basedOn w:val="Normal"/>
    <w:next w:val="BodyTextFirstIndent"/>
    <w:uiPriority w:val="9"/>
    <w:qFormat/>
    <w:rsid w:val="001A15EF"/>
    <w:pPr>
      <w:jc w:val="both"/>
    </w:pPr>
  </w:style>
  <w:style w:type="paragraph" w:styleId="BodyText">
    <w:name w:val="Body Text"/>
    <w:basedOn w:val="Normal"/>
    <w:link w:val="BodyTextChar"/>
    <w:uiPriority w:val="1"/>
    <w:qFormat/>
    <w:rsid w:val="001A15EF"/>
    <w:pPr>
      <w:spacing w:after="240"/>
      <w:jc w:val="both"/>
    </w:pPr>
  </w:style>
  <w:style w:type="character" w:customStyle="1" w:styleId="BodyTextChar">
    <w:name w:val="Body Text Char"/>
    <w:basedOn w:val="DefaultParagraphFont"/>
    <w:link w:val="BodyText"/>
    <w:uiPriority w:val="1"/>
    <w:rsid w:val="001A15EF"/>
    <w:rPr>
      <w:sz w:val="24"/>
      <w:szCs w:val="24"/>
    </w:rPr>
  </w:style>
  <w:style w:type="paragraph" w:styleId="BodyTextFirstIndent">
    <w:name w:val="Body Text First Indent"/>
    <w:basedOn w:val="Normal"/>
    <w:link w:val="BodyTextFirstIndentChar"/>
    <w:uiPriority w:val="9"/>
    <w:qFormat/>
    <w:rsid w:val="001A15EF"/>
    <w:pPr>
      <w:spacing w:after="240"/>
      <w:ind w:firstLine="720"/>
      <w:jc w:val="both"/>
    </w:pPr>
  </w:style>
  <w:style w:type="character" w:customStyle="1" w:styleId="BodyTextFirstIndentChar">
    <w:name w:val="Body Text First Indent Char"/>
    <w:basedOn w:val="BodyTextChar"/>
    <w:link w:val="BodyTextFirstIndent"/>
    <w:uiPriority w:val="9"/>
    <w:rsid w:val="001A15EF"/>
    <w:rPr>
      <w:sz w:val="24"/>
      <w:szCs w:val="24"/>
    </w:rPr>
  </w:style>
  <w:style w:type="paragraph" w:customStyle="1" w:styleId="BodyTextFirstIndent2LeftJustified">
    <w:name w:val="Body Text First Indent 2 Left Justified"/>
    <w:basedOn w:val="Normal"/>
    <w:uiPriority w:val="9"/>
    <w:qFormat/>
    <w:rsid w:val="001A15EF"/>
    <w:pPr>
      <w:spacing w:line="480" w:lineRule="auto"/>
      <w:ind w:firstLine="720"/>
    </w:pPr>
  </w:style>
  <w:style w:type="paragraph" w:customStyle="1" w:styleId="BodyTextFirstIndentLeftJustified">
    <w:name w:val="Body Text First Indent Left Justified"/>
    <w:basedOn w:val="Normal"/>
    <w:uiPriority w:val="9"/>
    <w:qFormat/>
    <w:rsid w:val="001A15EF"/>
    <w:pPr>
      <w:spacing w:after="240"/>
      <w:ind w:firstLine="720"/>
    </w:pPr>
  </w:style>
  <w:style w:type="paragraph" w:customStyle="1" w:styleId="BodyTextIndent2LeftJustified">
    <w:name w:val="Body Text Indent 2 Left Justified"/>
    <w:basedOn w:val="Normal"/>
    <w:uiPriority w:val="9"/>
    <w:qFormat/>
    <w:rsid w:val="001A15EF"/>
    <w:pPr>
      <w:spacing w:line="480" w:lineRule="auto"/>
      <w:ind w:left="720"/>
    </w:pPr>
  </w:style>
  <w:style w:type="paragraph" w:customStyle="1" w:styleId="BodyTextIndentLeftJustified">
    <w:name w:val="Body Text Indent Left Justified"/>
    <w:basedOn w:val="Normal"/>
    <w:uiPriority w:val="9"/>
    <w:qFormat/>
    <w:rsid w:val="001A15EF"/>
    <w:pPr>
      <w:spacing w:after="240"/>
      <w:ind w:left="720"/>
    </w:pPr>
  </w:style>
  <w:style w:type="paragraph" w:customStyle="1" w:styleId="BodyTextLeftJustified">
    <w:name w:val="Body Text Left Justified"/>
    <w:basedOn w:val="Normal"/>
    <w:uiPriority w:val="9"/>
    <w:qFormat/>
    <w:rsid w:val="001A15EF"/>
    <w:pPr>
      <w:spacing w:after="240"/>
    </w:pPr>
  </w:style>
  <w:style w:type="paragraph" w:customStyle="1" w:styleId="BodyTextNS">
    <w:name w:val="Body Text NS"/>
    <w:basedOn w:val="Normal"/>
    <w:uiPriority w:val="9"/>
    <w:qFormat/>
    <w:rsid w:val="001A15EF"/>
    <w:pPr>
      <w:jc w:val="both"/>
    </w:pPr>
  </w:style>
  <w:style w:type="paragraph" w:customStyle="1" w:styleId="HangingIndent">
    <w:name w:val="Hanging Indent"/>
    <w:basedOn w:val="Normal"/>
    <w:uiPriority w:val="9"/>
    <w:qFormat/>
    <w:rsid w:val="001A15EF"/>
    <w:pPr>
      <w:spacing w:after="240"/>
      <w:ind w:left="720" w:hanging="720"/>
      <w:jc w:val="both"/>
    </w:pPr>
  </w:style>
  <w:style w:type="paragraph" w:customStyle="1" w:styleId="HangingIndent2">
    <w:name w:val="Hanging Indent 2"/>
    <w:basedOn w:val="Normal"/>
    <w:uiPriority w:val="9"/>
    <w:qFormat/>
    <w:rsid w:val="001A15EF"/>
    <w:pPr>
      <w:spacing w:line="480" w:lineRule="auto"/>
      <w:ind w:left="720" w:hanging="720"/>
      <w:jc w:val="both"/>
    </w:pPr>
  </w:style>
  <w:style w:type="paragraph" w:customStyle="1" w:styleId="HangingIndent2LeftJustified">
    <w:name w:val="Hanging Indent 2 Left Justified"/>
    <w:basedOn w:val="Normal"/>
    <w:uiPriority w:val="9"/>
    <w:qFormat/>
    <w:rsid w:val="001A15EF"/>
    <w:pPr>
      <w:spacing w:line="480" w:lineRule="auto"/>
      <w:ind w:left="720" w:hanging="720"/>
    </w:pPr>
  </w:style>
  <w:style w:type="paragraph" w:customStyle="1" w:styleId="HangingIndentLeftJustified">
    <w:name w:val="Hanging Indent Left Justified"/>
    <w:basedOn w:val="Normal"/>
    <w:uiPriority w:val="9"/>
    <w:qFormat/>
    <w:rsid w:val="001A15EF"/>
    <w:pPr>
      <w:spacing w:after="240"/>
      <w:ind w:left="720" w:hanging="720"/>
    </w:pPr>
  </w:style>
  <w:style w:type="paragraph" w:customStyle="1" w:styleId="TableBody">
    <w:name w:val="TableBody"/>
    <w:basedOn w:val="Normal"/>
    <w:uiPriority w:val="1"/>
    <w:qFormat/>
    <w:rsid w:val="001A15EF"/>
  </w:style>
  <w:style w:type="character" w:customStyle="1" w:styleId="Heading1Char">
    <w:name w:val="Heading 1 Char"/>
    <w:basedOn w:val="DefaultParagraphFont"/>
    <w:link w:val="Heading1"/>
    <w:rsid w:val="001A15EF"/>
    <w:rPr>
      <w:rFonts w:cs="Arial"/>
      <w:b/>
      <w:bCs/>
      <w:sz w:val="24"/>
      <w:szCs w:val="32"/>
    </w:rPr>
  </w:style>
  <w:style w:type="character" w:customStyle="1" w:styleId="Heading2Char">
    <w:name w:val="Heading 2 Char"/>
    <w:basedOn w:val="DefaultParagraphFont"/>
    <w:link w:val="Heading2"/>
    <w:uiPriority w:val="1"/>
    <w:rsid w:val="001A15EF"/>
    <w:rPr>
      <w:rFonts w:cs="Arial"/>
      <w:bCs/>
      <w:iCs/>
      <w:sz w:val="24"/>
      <w:szCs w:val="28"/>
    </w:rPr>
  </w:style>
  <w:style w:type="character" w:customStyle="1" w:styleId="Heading3Char">
    <w:name w:val="Heading 3 Char"/>
    <w:basedOn w:val="DefaultParagraphFont"/>
    <w:link w:val="Heading3"/>
    <w:uiPriority w:val="1"/>
    <w:rsid w:val="001A15EF"/>
    <w:rPr>
      <w:rFonts w:cs="Arial"/>
      <w:bCs/>
      <w:sz w:val="24"/>
      <w:szCs w:val="26"/>
    </w:rPr>
  </w:style>
  <w:style w:type="character" w:customStyle="1" w:styleId="Heading4Char">
    <w:name w:val="Heading 4 Char"/>
    <w:basedOn w:val="DefaultParagraphFont"/>
    <w:link w:val="Heading4"/>
    <w:uiPriority w:val="1"/>
    <w:rsid w:val="001A15EF"/>
    <w:rPr>
      <w:bCs/>
      <w:sz w:val="24"/>
      <w:szCs w:val="28"/>
    </w:rPr>
  </w:style>
  <w:style w:type="character" w:customStyle="1" w:styleId="Heading5Char">
    <w:name w:val="Heading 5 Char"/>
    <w:basedOn w:val="DefaultParagraphFont"/>
    <w:link w:val="Heading5"/>
    <w:uiPriority w:val="1"/>
    <w:rsid w:val="001A15EF"/>
    <w:rPr>
      <w:bCs/>
      <w:iCs/>
      <w:sz w:val="24"/>
      <w:szCs w:val="26"/>
    </w:rPr>
  </w:style>
  <w:style w:type="character" w:customStyle="1" w:styleId="Heading6Char">
    <w:name w:val="Heading 6 Char"/>
    <w:basedOn w:val="DefaultParagraphFont"/>
    <w:link w:val="Heading6"/>
    <w:rsid w:val="001A15EF"/>
    <w:rPr>
      <w:bCs/>
      <w:sz w:val="24"/>
      <w:szCs w:val="22"/>
    </w:rPr>
  </w:style>
  <w:style w:type="character" w:customStyle="1" w:styleId="Heading7Char">
    <w:name w:val="Heading 7 Char"/>
    <w:basedOn w:val="DefaultParagraphFont"/>
    <w:link w:val="Heading7"/>
    <w:rsid w:val="001A15EF"/>
    <w:rPr>
      <w:sz w:val="24"/>
      <w:szCs w:val="24"/>
    </w:rPr>
  </w:style>
  <w:style w:type="character" w:customStyle="1" w:styleId="Heading8Char">
    <w:name w:val="Heading 8 Char"/>
    <w:basedOn w:val="DefaultParagraphFont"/>
    <w:link w:val="Heading8"/>
    <w:rsid w:val="001A15EF"/>
    <w:rPr>
      <w:iCs/>
      <w:sz w:val="24"/>
      <w:szCs w:val="24"/>
    </w:rPr>
  </w:style>
  <w:style w:type="character" w:customStyle="1" w:styleId="Heading9Char">
    <w:name w:val="Heading 9 Char"/>
    <w:basedOn w:val="DefaultParagraphFont"/>
    <w:link w:val="Heading9"/>
    <w:uiPriority w:val="1"/>
    <w:rsid w:val="001A15EF"/>
    <w:rPr>
      <w:rFonts w:cs="Arial"/>
      <w:sz w:val="24"/>
      <w:szCs w:val="22"/>
    </w:rPr>
  </w:style>
  <w:style w:type="paragraph" w:styleId="Title">
    <w:name w:val="Title"/>
    <w:basedOn w:val="Normal"/>
    <w:next w:val="BodyTextFirstIndent"/>
    <w:link w:val="TitleChar"/>
    <w:uiPriority w:val="1"/>
    <w:qFormat/>
    <w:rsid w:val="001A15EF"/>
    <w:pPr>
      <w:keepNext/>
      <w:keepLines/>
      <w:spacing w:after="240"/>
      <w:jc w:val="center"/>
      <w:outlineLvl w:val="0"/>
    </w:pPr>
    <w:rPr>
      <w:rFonts w:cs="Arial"/>
      <w:b/>
      <w:bCs/>
      <w:caps/>
      <w:kern w:val="28"/>
      <w:szCs w:val="32"/>
    </w:rPr>
  </w:style>
  <w:style w:type="character" w:customStyle="1" w:styleId="TitleChar">
    <w:name w:val="Title Char"/>
    <w:basedOn w:val="DefaultParagraphFont"/>
    <w:link w:val="Title"/>
    <w:uiPriority w:val="1"/>
    <w:rsid w:val="001A15EF"/>
    <w:rPr>
      <w:rFonts w:cs="Arial"/>
      <w:b/>
      <w:bCs/>
      <w:caps/>
      <w:kern w:val="28"/>
      <w:sz w:val="24"/>
      <w:szCs w:val="32"/>
    </w:rPr>
  </w:style>
  <w:style w:type="paragraph" w:styleId="Closing">
    <w:name w:val="Closing"/>
    <w:basedOn w:val="Normal"/>
    <w:link w:val="ClosingChar"/>
    <w:uiPriority w:val="1"/>
    <w:qFormat/>
    <w:rsid w:val="001A15EF"/>
    <w:pPr>
      <w:keepNext/>
      <w:keepLines/>
      <w:spacing w:after="720"/>
      <w:ind w:left="5040"/>
    </w:pPr>
  </w:style>
  <w:style w:type="character" w:customStyle="1" w:styleId="ClosingChar">
    <w:name w:val="Closing Char"/>
    <w:basedOn w:val="DefaultParagraphFont"/>
    <w:link w:val="Closing"/>
    <w:uiPriority w:val="1"/>
    <w:rsid w:val="001A15EF"/>
    <w:rPr>
      <w:sz w:val="24"/>
      <w:szCs w:val="24"/>
    </w:rPr>
  </w:style>
  <w:style w:type="paragraph" w:styleId="Signature">
    <w:name w:val="Signature"/>
    <w:basedOn w:val="Normal"/>
    <w:link w:val="SignatureChar"/>
    <w:uiPriority w:val="1"/>
    <w:qFormat/>
    <w:rsid w:val="001A15EF"/>
    <w:pPr>
      <w:keepLines/>
      <w:spacing w:after="240"/>
      <w:ind w:left="5040"/>
    </w:pPr>
  </w:style>
  <w:style w:type="character" w:customStyle="1" w:styleId="SignatureChar">
    <w:name w:val="Signature Char"/>
    <w:basedOn w:val="DefaultParagraphFont"/>
    <w:link w:val="Signature"/>
    <w:uiPriority w:val="1"/>
    <w:rsid w:val="001A15EF"/>
    <w:rPr>
      <w:sz w:val="24"/>
      <w:szCs w:val="24"/>
    </w:rPr>
  </w:style>
  <w:style w:type="paragraph" w:styleId="BodyTextIndent">
    <w:name w:val="Body Text Indent"/>
    <w:basedOn w:val="Normal"/>
    <w:link w:val="BodyTextIndentChar"/>
    <w:uiPriority w:val="1"/>
    <w:qFormat/>
    <w:rsid w:val="001A15EF"/>
    <w:pPr>
      <w:spacing w:after="240"/>
      <w:ind w:left="720"/>
      <w:jc w:val="both"/>
    </w:pPr>
  </w:style>
  <w:style w:type="character" w:customStyle="1" w:styleId="BodyTextIndentChar">
    <w:name w:val="Body Text Indent Char"/>
    <w:basedOn w:val="DefaultParagraphFont"/>
    <w:link w:val="BodyTextIndent"/>
    <w:uiPriority w:val="1"/>
    <w:rsid w:val="001A15EF"/>
    <w:rPr>
      <w:sz w:val="24"/>
      <w:szCs w:val="24"/>
    </w:rPr>
  </w:style>
  <w:style w:type="paragraph" w:styleId="Subtitle">
    <w:name w:val="Subtitle"/>
    <w:basedOn w:val="Normal"/>
    <w:next w:val="BodyTextFirstIndent"/>
    <w:link w:val="SubtitleChar"/>
    <w:uiPriority w:val="1"/>
    <w:qFormat/>
    <w:rsid w:val="001A15EF"/>
    <w:pPr>
      <w:keepNext/>
      <w:keepLines/>
      <w:spacing w:after="240"/>
      <w:jc w:val="center"/>
      <w:outlineLvl w:val="1"/>
    </w:pPr>
    <w:rPr>
      <w:rFonts w:cs="Arial"/>
      <w:b/>
      <w:caps/>
    </w:rPr>
  </w:style>
  <w:style w:type="character" w:customStyle="1" w:styleId="SubtitleChar">
    <w:name w:val="Subtitle Char"/>
    <w:basedOn w:val="DefaultParagraphFont"/>
    <w:link w:val="Subtitle"/>
    <w:uiPriority w:val="1"/>
    <w:rsid w:val="001A15EF"/>
    <w:rPr>
      <w:rFonts w:cs="Arial"/>
      <w:b/>
      <w:caps/>
      <w:sz w:val="24"/>
      <w:szCs w:val="24"/>
    </w:rPr>
  </w:style>
  <w:style w:type="paragraph" w:styleId="BodyTextFirstIndent2">
    <w:name w:val="Body Text First Indent 2"/>
    <w:basedOn w:val="Normal"/>
    <w:link w:val="BodyTextFirstIndent2Char"/>
    <w:uiPriority w:val="9"/>
    <w:qFormat/>
    <w:rsid w:val="001A15EF"/>
    <w:pPr>
      <w:spacing w:line="480" w:lineRule="auto"/>
      <w:ind w:firstLine="720"/>
      <w:jc w:val="both"/>
    </w:pPr>
  </w:style>
  <w:style w:type="character" w:customStyle="1" w:styleId="BodyTextFirstIndent2Char">
    <w:name w:val="Body Text First Indent 2 Char"/>
    <w:basedOn w:val="BodyTextIndentChar"/>
    <w:link w:val="BodyTextFirstIndent2"/>
    <w:uiPriority w:val="9"/>
    <w:rsid w:val="001A15EF"/>
    <w:rPr>
      <w:sz w:val="24"/>
      <w:szCs w:val="24"/>
    </w:rPr>
  </w:style>
  <w:style w:type="paragraph" w:styleId="BodyText2">
    <w:name w:val="Body Text 2"/>
    <w:basedOn w:val="Normal"/>
    <w:link w:val="BodyText2Char"/>
    <w:uiPriority w:val="9"/>
    <w:qFormat/>
    <w:rsid w:val="001A15EF"/>
    <w:pPr>
      <w:spacing w:line="480" w:lineRule="auto"/>
      <w:jc w:val="both"/>
    </w:pPr>
  </w:style>
  <w:style w:type="character" w:customStyle="1" w:styleId="BodyText2Char">
    <w:name w:val="Body Text 2 Char"/>
    <w:basedOn w:val="DefaultParagraphFont"/>
    <w:link w:val="BodyText2"/>
    <w:uiPriority w:val="9"/>
    <w:rsid w:val="001A15EF"/>
    <w:rPr>
      <w:sz w:val="24"/>
      <w:szCs w:val="24"/>
    </w:rPr>
  </w:style>
  <w:style w:type="paragraph" w:styleId="BodyTextIndent2">
    <w:name w:val="Body Text Indent 2"/>
    <w:basedOn w:val="Normal"/>
    <w:link w:val="BodyTextIndent2Char"/>
    <w:uiPriority w:val="9"/>
    <w:qFormat/>
    <w:rsid w:val="001A15EF"/>
    <w:pPr>
      <w:spacing w:line="480" w:lineRule="auto"/>
      <w:ind w:left="720"/>
      <w:jc w:val="both"/>
    </w:pPr>
  </w:style>
  <w:style w:type="character" w:customStyle="1" w:styleId="BodyTextIndent2Char">
    <w:name w:val="Body Text Indent 2 Char"/>
    <w:basedOn w:val="DefaultParagraphFont"/>
    <w:link w:val="BodyTextIndent2"/>
    <w:uiPriority w:val="9"/>
    <w:rsid w:val="001A15EF"/>
    <w:rPr>
      <w:sz w:val="24"/>
      <w:szCs w:val="24"/>
    </w:rPr>
  </w:style>
  <w:style w:type="paragraph" w:styleId="BlockText">
    <w:name w:val="Block Text"/>
    <w:basedOn w:val="Normal"/>
    <w:uiPriority w:val="1"/>
    <w:qFormat/>
    <w:rsid w:val="001A15EF"/>
    <w:pPr>
      <w:spacing w:after="240"/>
      <w:ind w:left="720" w:right="720"/>
      <w:jc w:val="both"/>
    </w:pPr>
  </w:style>
  <w:style w:type="paragraph" w:styleId="Header">
    <w:name w:val="header"/>
    <w:basedOn w:val="Normal"/>
    <w:link w:val="HeaderChar"/>
    <w:uiPriority w:val="99"/>
    <w:unhideWhenUsed/>
    <w:rsid w:val="00BB6033"/>
    <w:pPr>
      <w:tabs>
        <w:tab w:val="center" w:pos="4680"/>
        <w:tab w:val="right" w:pos="9360"/>
      </w:tabs>
    </w:pPr>
  </w:style>
  <w:style w:type="character" w:customStyle="1" w:styleId="HeaderChar">
    <w:name w:val="Header Char"/>
    <w:basedOn w:val="DefaultParagraphFont"/>
    <w:link w:val="Header"/>
    <w:uiPriority w:val="99"/>
    <w:rsid w:val="00BB6033"/>
    <w:rPr>
      <w:sz w:val="24"/>
      <w:szCs w:val="24"/>
    </w:rPr>
  </w:style>
  <w:style w:type="paragraph" w:styleId="Footer">
    <w:name w:val="footer"/>
    <w:basedOn w:val="Normal"/>
    <w:link w:val="FooterChar"/>
    <w:uiPriority w:val="99"/>
    <w:unhideWhenUsed/>
    <w:rsid w:val="00BB6033"/>
    <w:pPr>
      <w:tabs>
        <w:tab w:val="center" w:pos="4680"/>
        <w:tab w:val="right" w:pos="9360"/>
      </w:tabs>
    </w:pPr>
  </w:style>
  <w:style w:type="character" w:customStyle="1" w:styleId="FooterChar">
    <w:name w:val="Footer Char"/>
    <w:basedOn w:val="DefaultParagraphFont"/>
    <w:link w:val="Footer"/>
    <w:uiPriority w:val="99"/>
    <w:rsid w:val="00BB6033"/>
    <w:rPr>
      <w:sz w:val="24"/>
      <w:szCs w:val="24"/>
    </w:rPr>
  </w:style>
  <w:style w:type="paragraph" w:styleId="BalloonText">
    <w:name w:val="Balloon Text"/>
    <w:basedOn w:val="Normal"/>
    <w:link w:val="BalloonTextChar"/>
    <w:uiPriority w:val="99"/>
    <w:semiHidden/>
    <w:unhideWhenUsed/>
    <w:rsid w:val="00F213DE"/>
    <w:rPr>
      <w:rFonts w:ascii="Tahoma" w:hAnsi="Tahoma" w:cs="Tahoma"/>
      <w:sz w:val="16"/>
      <w:szCs w:val="16"/>
    </w:rPr>
  </w:style>
  <w:style w:type="character" w:customStyle="1" w:styleId="BalloonTextChar">
    <w:name w:val="Balloon Text Char"/>
    <w:basedOn w:val="DefaultParagraphFont"/>
    <w:link w:val="BalloonText"/>
    <w:uiPriority w:val="99"/>
    <w:semiHidden/>
    <w:rsid w:val="00F213DE"/>
    <w:rPr>
      <w:rFonts w:ascii="Tahoma" w:hAnsi="Tahoma" w:cs="Tahoma"/>
      <w:sz w:val="16"/>
      <w:szCs w:val="16"/>
    </w:rPr>
  </w:style>
  <w:style w:type="character" w:styleId="CommentReference">
    <w:name w:val="annotation reference"/>
    <w:basedOn w:val="DefaultParagraphFont"/>
    <w:uiPriority w:val="99"/>
    <w:semiHidden/>
    <w:unhideWhenUsed/>
    <w:rsid w:val="00F403E0"/>
    <w:rPr>
      <w:sz w:val="16"/>
      <w:szCs w:val="16"/>
    </w:rPr>
  </w:style>
  <w:style w:type="paragraph" w:styleId="CommentText">
    <w:name w:val="annotation text"/>
    <w:basedOn w:val="Normal"/>
    <w:link w:val="CommentTextChar"/>
    <w:uiPriority w:val="99"/>
    <w:unhideWhenUsed/>
    <w:rsid w:val="00F403E0"/>
    <w:rPr>
      <w:sz w:val="20"/>
      <w:szCs w:val="20"/>
    </w:rPr>
  </w:style>
  <w:style w:type="character" w:customStyle="1" w:styleId="CommentTextChar">
    <w:name w:val="Comment Text Char"/>
    <w:basedOn w:val="DefaultParagraphFont"/>
    <w:link w:val="CommentText"/>
    <w:uiPriority w:val="99"/>
    <w:rsid w:val="00F403E0"/>
  </w:style>
  <w:style w:type="paragraph" w:styleId="CommentSubject">
    <w:name w:val="annotation subject"/>
    <w:basedOn w:val="CommentText"/>
    <w:next w:val="CommentText"/>
    <w:link w:val="CommentSubjectChar"/>
    <w:uiPriority w:val="99"/>
    <w:semiHidden/>
    <w:unhideWhenUsed/>
    <w:rsid w:val="00F403E0"/>
    <w:rPr>
      <w:b/>
      <w:bCs/>
    </w:rPr>
  </w:style>
  <w:style w:type="character" w:customStyle="1" w:styleId="CommentSubjectChar">
    <w:name w:val="Comment Subject Char"/>
    <w:basedOn w:val="CommentTextChar"/>
    <w:link w:val="CommentSubject"/>
    <w:uiPriority w:val="99"/>
    <w:semiHidden/>
    <w:rsid w:val="00F403E0"/>
    <w:rPr>
      <w:b/>
      <w:bCs/>
    </w:rPr>
  </w:style>
  <w:style w:type="paragraph" w:styleId="ListParagraph">
    <w:name w:val="List Paragraph"/>
    <w:basedOn w:val="Normal"/>
    <w:uiPriority w:val="34"/>
    <w:rsid w:val="00052A4A"/>
    <w:pPr>
      <w:ind w:left="720"/>
      <w:contextualSpacing/>
    </w:pPr>
  </w:style>
  <w:style w:type="paragraph" w:styleId="Revision">
    <w:name w:val="Revision"/>
    <w:hidden/>
    <w:uiPriority w:val="99"/>
    <w:semiHidden/>
    <w:rsid w:val="000105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101887F464D459EBD817BCBCB97AB" ma:contentTypeVersion="4" ma:contentTypeDescription="Create a new document." ma:contentTypeScope="" ma:versionID="30c4588c6b7e82a68ebe26fd6d431033">
  <xsd:schema xmlns:xsd="http://www.w3.org/2001/XMLSchema" xmlns:xs="http://www.w3.org/2001/XMLSchema" xmlns:p="http://schemas.microsoft.com/office/2006/metadata/properties" xmlns:ns2="54b6b798-f1ee-4f73-8ee1-17b520acd9dd" targetNamespace="http://schemas.microsoft.com/office/2006/metadata/properties" ma:root="true" ma:fieldsID="0e21adf03faba0ff0d8124afb9062119" ns2:_="">
    <xsd:import namespace="54b6b798-f1ee-4f73-8ee1-17b520acd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6b798-f1ee-4f73-8ee1-17b520acd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7ABB-AB77-43AE-8DD1-323B13A71E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16927-4A4D-49BF-B9D5-7B764EA7EC85}">
  <ds:schemaRefs>
    <ds:schemaRef ds:uri="http://schemas.microsoft.com/sharepoint/v3/contenttype/forms"/>
  </ds:schemaRefs>
</ds:datastoreItem>
</file>

<file path=customXml/itemProps3.xml><?xml version="1.0" encoding="utf-8"?>
<ds:datastoreItem xmlns:ds="http://schemas.openxmlformats.org/officeDocument/2006/customXml" ds:itemID="{7A1FBABE-B859-4531-9628-2DCED6DD3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6b798-f1ee-4f73-8ee1-17b520acd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6AD2F-4B48-413D-916A-2D3282E9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Rhodes</dc:creator>
  <cp:lastModifiedBy>Jack Williams</cp:lastModifiedBy>
  <cp:revision>5</cp:revision>
  <cp:lastPrinted>1900-01-01T06:00:00Z</cp:lastPrinted>
  <dcterms:created xsi:type="dcterms:W3CDTF">2026-04-24T14:15:00Z</dcterms:created>
  <dcterms:modified xsi:type="dcterms:W3CDTF">2026-05-12T18:07:00Z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0x01010064C101887F464D459EBD817BCBCB97AB</vt:lpwstr>
  </property>
</Properties>
</file>